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FB691" w14:textId="77777777" w:rsidR="00476E51" w:rsidRDefault="00476E51" w:rsidP="00DC2E21">
      <w:pPr>
        <w:tabs>
          <w:tab w:val="center" w:pos="4536"/>
          <w:tab w:val="right" w:pos="8280"/>
          <w:tab w:val="right" w:pos="9781"/>
        </w:tabs>
        <w:spacing w:after="0"/>
        <w:ind w:left="1440" w:right="-58" w:hanging="1440"/>
        <w:rPr>
          <w:rFonts w:ascii="Arial" w:eastAsia="Batang" w:hAnsi="Arial" w:cs="Arial"/>
          <w:b/>
          <w:bCs/>
          <w:sz w:val="28"/>
          <w:szCs w:val="24"/>
          <w:lang w:val="en-GB"/>
        </w:rPr>
      </w:pPr>
    </w:p>
    <w:p w14:paraId="39E202DC" w14:textId="6AC8F225" w:rsidR="00131D40" w:rsidRPr="00131D40" w:rsidRDefault="00131D40" w:rsidP="00131D40">
      <w:pPr>
        <w:tabs>
          <w:tab w:val="center" w:pos="4536"/>
          <w:tab w:val="right" w:pos="8280"/>
          <w:tab w:val="right" w:pos="9781"/>
        </w:tabs>
        <w:spacing w:after="0"/>
        <w:ind w:left="1440" w:right="-58" w:hanging="1440"/>
        <w:rPr>
          <w:rFonts w:ascii="Arial" w:eastAsia="Batang" w:hAnsi="Arial" w:cs="Arial"/>
          <w:b/>
          <w:bCs/>
          <w:sz w:val="28"/>
          <w:szCs w:val="24"/>
          <w:lang w:val="en-GB"/>
        </w:rPr>
      </w:pPr>
      <w:r w:rsidRPr="00131D40">
        <w:rPr>
          <w:rFonts w:ascii="Arial" w:eastAsia="Batang" w:hAnsi="Arial" w:cs="Arial"/>
          <w:b/>
          <w:bCs/>
          <w:sz w:val="28"/>
          <w:szCs w:val="24"/>
          <w:lang w:val="en-GB"/>
        </w:rPr>
        <w:t>3GPP TSG RAN WG1 Meeting #8</w:t>
      </w:r>
      <w:r w:rsidRPr="00131D40">
        <w:rPr>
          <w:rFonts w:ascii="Arial" w:eastAsia="MS Mincho" w:hAnsi="Arial" w:cs="Arial"/>
          <w:b/>
          <w:bCs/>
          <w:sz w:val="28"/>
          <w:szCs w:val="24"/>
          <w:lang w:val="en-GB" w:eastAsia="ja-JP"/>
        </w:rPr>
        <w:t>9</w:t>
      </w:r>
      <w:r w:rsidRPr="00131D40">
        <w:rPr>
          <w:rFonts w:ascii="Arial" w:eastAsia="Batang" w:hAnsi="Arial" w:cs="Arial" w:hint="eastAsia"/>
          <w:b/>
          <w:bCs/>
          <w:sz w:val="28"/>
          <w:szCs w:val="24"/>
          <w:lang w:val="en-GB"/>
        </w:rPr>
        <w:t xml:space="preserve">    </w:t>
      </w:r>
      <w:r w:rsidRPr="00131D40">
        <w:rPr>
          <w:rFonts w:ascii="Arial" w:eastAsia="MS Mincho" w:hAnsi="Arial" w:cs="Arial" w:hint="eastAsia"/>
          <w:b/>
          <w:bCs/>
          <w:sz w:val="28"/>
          <w:szCs w:val="24"/>
          <w:lang w:val="en-GB" w:eastAsia="ja-JP"/>
        </w:rPr>
        <w:t xml:space="preserve">                   </w:t>
      </w:r>
      <w:r w:rsidR="004C38CF">
        <w:rPr>
          <w:rFonts w:ascii="Arial" w:eastAsia="MS Mincho" w:hAnsi="Arial" w:cs="Arial"/>
          <w:b/>
          <w:bCs/>
          <w:sz w:val="28"/>
          <w:szCs w:val="24"/>
          <w:lang w:val="en-GB" w:eastAsia="ja-JP"/>
        </w:rPr>
        <w:t xml:space="preserve"> </w:t>
      </w:r>
      <w:r w:rsidRPr="00131D40">
        <w:rPr>
          <w:rFonts w:ascii="Arial" w:eastAsia="Batang" w:hAnsi="Arial" w:cs="Arial"/>
          <w:b/>
          <w:bCs/>
          <w:sz w:val="28"/>
          <w:szCs w:val="24"/>
          <w:lang w:val="en-GB"/>
        </w:rPr>
        <w:tab/>
        <w:t>R1-1</w:t>
      </w:r>
      <w:r w:rsidRPr="00131D40">
        <w:rPr>
          <w:rFonts w:ascii="Arial" w:eastAsia="MS Mincho" w:hAnsi="Arial" w:cs="Arial" w:hint="eastAsia"/>
          <w:b/>
          <w:bCs/>
          <w:sz w:val="28"/>
          <w:szCs w:val="24"/>
          <w:lang w:val="en-GB" w:eastAsia="ja-JP"/>
        </w:rPr>
        <w:t>7</w:t>
      </w:r>
      <w:r w:rsidR="004C38CF">
        <w:rPr>
          <w:rFonts w:ascii="Arial" w:eastAsia="Batang" w:hAnsi="Arial" w:cs="Arial"/>
          <w:b/>
          <w:bCs/>
          <w:sz w:val="28"/>
          <w:szCs w:val="24"/>
          <w:lang w:val="en-GB"/>
        </w:rPr>
        <w:t>08333</w:t>
      </w:r>
    </w:p>
    <w:p w14:paraId="2E948FCF" w14:textId="77777777" w:rsidR="00131D40" w:rsidRPr="00131D40" w:rsidRDefault="00131D40" w:rsidP="00131D40">
      <w:pPr>
        <w:tabs>
          <w:tab w:val="center" w:pos="4536"/>
          <w:tab w:val="right" w:pos="9072"/>
        </w:tabs>
        <w:spacing w:after="0"/>
        <w:ind w:left="1440" w:hanging="1440"/>
        <w:rPr>
          <w:rFonts w:ascii="Arial" w:eastAsia="MS Mincho" w:hAnsi="Arial" w:cs="Arial"/>
          <w:b/>
          <w:bCs/>
          <w:sz w:val="28"/>
          <w:szCs w:val="24"/>
          <w:lang w:val="en-GB" w:eastAsia="ja-JP"/>
        </w:rPr>
      </w:pPr>
      <w:r w:rsidRPr="00131D40">
        <w:rPr>
          <w:rFonts w:ascii="Arial" w:eastAsia="MS Mincho" w:hAnsi="Arial" w:cs="Arial"/>
          <w:b/>
          <w:bCs/>
          <w:sz w:val="28"/>
          <w:szCs w:val="24"/>
          <w:lang w:val="en-GB" w:eastAsia="ja-JP"/>
        </w:rPr>
        <w:t>Hangzhou</w:t>
      </w:r>
      <w:r w:rsidRPr="00131D40">
        <w:rPr>
          <w:rFonts w:ascii="Arial" w:eastAsia="Batang" w:hAnsi="Arial" w:cs="Arial"/>
          <w:b/>
          <w:bCs/>
          <w:sz w:val="28"/>
          <w:szCs w:val="24"/>
          <w:lang w:val="en-GB"/>
        </w:rPr>
        <w:t>, China, 15</w:t>
      </w:r>
      <w:r w:rsidRPr="00131D40">
        <w:rPr>
          <w:rFonts w:ascii="Arial" w:eastAsia="Batang" w:hAnsi="Arial" w:cs="Arial"/>
          <w:b/>
          <w:bCs/>
          <w:sz w:val="28"/>
          <w:szCs w:val="24"/>
          <w:vertAlign w:val="superscript"/>
          <w:lang w:val="en-GB"/>
        </w:rPr>
        <w:t>th</w:t>
      </w:r>
      <w:r w:rsidRPr="00131D40">
        <w:rPr>
          <w:rFonts w:ascii="Arial" w:eastAsia="Batang" w:hAnsi="Arial" w:cs="Arial"/>
          <w:b/>
          <w:bCs/>
          <w:sz w:val="28"/>
          <w:szCs w:val="24"/>
          <w:lang w:val="en-GB"/>
        </w:rPr>
        <w:t xml:space="preserve"> – 19</w:t>
      </w:r>
      <w:r w:rsidRPr="00131D40">
        <w:rPr>
          <w:rFonts w:ascii="Arial" w:eastAsia="Batang" w:hAnsi="Arial" w:cs="Arial"/>
          <w:b/>
          <w:bCs/>
          <w:sz w:val="28"/>
          <w:szCs w:val="24"/>
          <w:vertAlign w:val="superscript"/>
          <w:lang w:val="en-GB"/>
        </w:rPr>
        <w:t>th</w:t>
      </w:r>
      <w:r w:rsidRPr="00131D40">
        <w:rPr>
          <w:rFonts w:ascii="Arial" w:eastAsia="Batang" w:hAnsi="Arial" w:cs="Arial"/>
          <w:b/>
          <w:bCs/>
          <w:sz w:val="28"/>
          <w:szCs w:val="24"/>
          <w:lang w:val="en-GB"/>
        </w:rPr>
        <w:t xml:space="preserve"> May 201</w:t>
      </w:r>
      <w:r w:rsidRPr="00131D40">
        <w:rPr>
          <w:rFonts w:ascii="Arial" w:eastAsia="MS Mincho" w:hAnsi="Arial" w:cs="Arial" w:hint="eastAsia"/>
          <w:b/>
          <w:bCs/>
          <w:sz w:val="28"/>
          <w:szCs w:val="24"/>
          <w:lang w:val="en-GB" w:eastAsia="ja-JP"/>
        </w:rPr>
        <w:t>7</w:t>
      </w:r>
    </w:p>
    <w:p w14:paraId="2813F82E" w14:textId="77777777" w:rsidR="00DC2E21" w:rsidRPr="007E1D96" w:rsidRDefault="00DC2E21" w:rsidP="00DC2E21">
      <w:pPr>
        <w:tabs>
          <w:tab w:val="left" w:pos="1701"/>
          <w:tab w:val="right" w:pos="9072"/>
          <w:tab w:val="right" w:pos="10206"/>
        </w:tabs>
        <w:spacing w:after="0"/>
        <w:ind w:left="1440" w:hanging="1440"/>
        <w:rPr>
          <w:rFonts w:ascii="Arial" w:eastAsia="Batang" w:hAnsi="Arial"/>
          <w:b/>
          <w:sz w:val="18"/>
          <w:szCs w:val="20"/>
          <w:lang w:val="en-GB"/>
        </w:rPr>
      </w:pPr>
    </w:p>
    <w:p w14:paraId="2124D67A" w14:textId="77777777" w:rsidR="00DC2E21" w:rsidRPr="007E1D96" w:rsidRDefault="00DC2E21" w:rsidP="00DC2E21">
      <w:pPr>
        <w:spacing w:after="0"/>
        <w:ind w:left="1440" w:hanging="1440"/>
        <w:rPr>
          <w:rFonts w:ascii="Times" w:eastAsia="Batang" w:hAnsi="Times"/>
          <w:sz w:val="20"/>
          <w:szCs w:val="20"/>
          <w:lang w:val="en-GB"/>
        </w:rPr>
      </w:pPr>
    </w:p>
    <w:p w14:paraId="1D44D107" w14:textId="1AEB92B9" w:rsidR="00DC2E21" w:rsidRPr="00967857" w:rsidRDefault="00DC2E21" w:rsidP="00DC2E21">
      <w:pPr>
        <w:tabs>
          <w:tab w:val="left" w:pos="1985"/>
        </w:tabs>
        <w:rPr>
          <w:rFonts w:ascii="Arial" w:hAnsi="Arial"/>
          <w:b/>
          <w:sz w:val="24"/>
        </w:rPr>
      </w:pPr>
      <w:r w:rsidRPr="00967857">
        <w:rPr>
          <w:rFonts w:ascii="Arial" w:hAnsi="Arial"/>
          <w:b/>
          <w:sz w:val="24"/>
        </w:rPr>
        <w:t>Agenda item:</w:t>
      </w:r>
      <w:r w:rsidRPr="00967857">
        <w:rPr>
          <w:rFonts w:ascii="Arial" w:hAnsi="Arial"/>
          <w:b/>
          <w:sz w:val="24"/>
        </w:rPr>
        <w:tab/>
      </w:r>
      <w:bookmarkStart w:id="0" w:name="Source"/>
      <w:bookmarkEnd w:id="0"/>
      <w:r>
        <w:rPr>
          <w:rFonts w:ascii="Arial" w:hAnsi="Arial"/>
          <w:b/>
          <w:sz w:val="24"/>
        </w:rPr>
        <w:tab/>
      </w:r>
      <w:r w:rsidR="00DA1854">
        <w:rPr>
          <w:rFonts w:ascii="Arial" w:hAnsi="Arial"/>
          <w:b/>
          <w:sz w:val="24"/>
        </w:rPr>
        <w:t>7</w:t>
      </w:r>
      <w:r w:rsidRPr="00967857">
        <w:rPr>
          <w:rFonts w:ascii="Arial" w:hAnsi="Arial"/>
          <w:b/>
          <w:sz w:val="24"/>
        </w:rPr>
        <w:t>.1.</w:t>
      </w:r>
      <w:r>
        <w:rPr>
          <w:rFonts w:ascii="Arial" w:hAnsi="Arial"/>
          <w:b/>
          <w:sz w:val="24"/>
        </w:rPr>
        <w:t>2</w:t>
      </w:r>
      <w:r w:rsidRPr="00967857">
        <w:rPr>
          <w:rFonts w:ascii="Arial" w:hAnsi="Arial"/>
          <w:b/>
          <w:sz w:val="24"/>
        </w:rPr>
        <w:t>.</w:t>
      </w:r>
      <w:r>
        <w:rPr>
          <w:rFonts w:ascii="Arial" w:hAnsi="Arial"/>
          <w:b/>
          <w:sz w:val="24"/>
        </w:rPr>
        <w:t>1.</w:t>
      </w:r>
      <w:r w:rsidR="00DA1854">
        <w:rPr>
          <w:rFonts w:ascii="Arial" w:hAnsi="Arial"/>
          <w:b/>
          <w:sz w:val="24"/>
        </w:rPr>
        <w:t>7</w:t>
      </w:r>
    </w:p>
    <w:p w14:paraId="7413B0B0" w14:textId="60855E32" w:rsidR="00DC2E21" w:rsidRPr="00967857" w:rsidRDefault="00DC2E21" w:rsidP="00DC2E21">
      <w:pPr>
        <w:tabs>
          <w:tab w:val="left" w:pos="1985"/>
        </w:tabs>
        <w:rPr>
          <w:rFonts w:ascii="Arial" w:hAnsi="Arial"/>
          <w:b/>
          <w:sz w:val="24"/>
        </w:rPr>
      </w:pPr>
      <w:r w:rsidRPr="00967857">
        <w:rPr>
          <w:rFonts w:ascii="Arial" w:hAnsi="Arial"/>
          <w:b/>
          <w:sz w:val="24"/>
        </w:rPr>
        <w:t xml:space="preserve">Source: </w:t>
      </w:r>
      <w:r w:rsidRPr="00967857">
        <w:rPr>
          <w:rFonts w:ascii="Arial" w:hAnsi="Arial"/>
          <w:b/>
          <w:sz w:val="24"/>
        </w:rPr>
        <w:tab/>
      </w:r>
      <w:r>
        <w:rPr>
          <w:rFonts w:ascii="Arial" w:hAnsi="Arial"/>
          <w:b/>
          <w:sz w:val="24"/>
        </w:rPr>
        <w:tab/>
      </w:r>
      <w:r w:rsidRPr="00967857">
        <w:rPr>
          <w:rFonts w:ascii="Arial" w:hAnsi="Arial"/>
          <w:b/>
          <w:sz w:val="24"/>
        </w:rPr>
        <w:t xml:space="preserve">InterDigital </w:t>
      </w:r>
      <w:r w:rsidR="00F546BB">
        <w:rPr>
          <w:rFonts w:ascii="Arial" w:hAnsi="Arial"/>
          <w:b/>
          <w:sz w:val="24"/>
        </w:rPr>
        <w:t>Inc.</w:t>
      </w:r>
    </w:p>
    <w:p w14:paraId="326E4427" w14:textId="4B1926BC" w:rsidR="00DC2E21" w:rsidRPr="00EE0634" w:rsidRDefault="00DC2E21" w:rsidP="00DC2E21">
      <w:pPr>
        <w:rPr>
          <w:rFonts w:ascii="Arial" w:hAnsi="Arial"/>
          <w:b/>
        </w:rPr>
      </w:pPr>
      <w:r w:rsidRPr="00967857">
        <w:rPr>
          <w:rFonts w:ascii="Arial" w:hAnsi="Arial"/>
          <w:b/>
          <w:sz w:val="24"/>
        </w:rPr>
        <w:t xml:space="preserve">Title: </w:t>
      </w:r>
      <w:r w:rsidRPr="00967857">
        <w:rPr>
          <w:rFonts w:ascii="Arial" w:hAnsi="Arial"/>
          <w:b/>
        </w:rPr>
        <w:tab/>
      </w:r>
      <w:r>
        <w:rPr>
          <w:rFonts w:ascii="Arial" w:hAnsi="Arial"/>
          <w:b/>
        </w:rPr>
        <w:tab/>
      </w:r>
      <w:r>
        <w:rPr>
          <w:rFonts w:ascii="Arial" w:hAnsi="Arial"/>
          <w:b/>
        </w:rPr>
        <w:tab/>
      </w:r>
      <w:r w:rsidR="003B3ACD" w:rsidRPr="003B3ACD">
        <w:rPr>
          <w:rFonts w:ascii="Arial" w:hAnsi="Arial"/>
          <w:b/>
        </w:rPr>
        <w:t>On Multi-TRP/Panel Transmission for DL</w:t>
      </w:r>
    </w:p>
    <w:p w14:paraId="4B395B84" w14:textId="77777777" w:rsidR="00DC2E21" w:rsidRPr="00967857" w:rsidRDefault="00DC2E21" w:rsidP="00DC2E21">
      <w:pPr>
        <w:ind w:left="1988" w:hanging="1988"/>
        <w:rPr>
          <w:rFonts w:ascii="Arial" w:hAnsi="Arial"/>
          <w:b/>
          <w:sz w:val="24"/>
        </w:rPr>
      </w:pPr>
      <w:r w:rsidRPr="00967857">
        <w:rPr>
          <w:rFonts w:ascii="Arial" w:hAnsi="Arial"/>
          <w:b/>
          <w:sz w:val="24"/>
        </w:rPr>
        <w:t>Document for:</w:t>
      </w:r>
      <w:r w:rsidRPr="00967857">
        <w:rPr>
          <w:rFonts w:ascii="Arial" w:hAnsi="Arial"/>
          <w:b/>
          <w:sz w:val="24"/>
        </w:rPr>
        <w:tab/>
      </w:r>
      <w:bookmarkStart w:id="1" w:name="DocumentFor"/>
      <w:bookmarkEnd w:id="1"/>
      <w:r>
        <w:rPr>
          <w:rFonts w:ascii="Arial" w:hAnsi="Arial"/>
          <w:b/>
          <w:sz w:val="24"/>
        </w:rPr>
        <w:tab/>
      </w:r>
      <w:r w:rsidRPr="00967857">
        <w:rPr>
          <w:rFonts w:ascii="Arial" w:hAnsi="Arial"/>
          <w:b/>
          <w:sz w:val="24"/>
        </w:rPr>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7370EE14" w14:textId="1416BB53" w:rsidR="00435A7D" w:rsidRPr="00E56069" w:rsidRDefault="00453980" w:rsidP="00FF203D">
      <w:pPr>
        <w:jc w:val="both"/>
        <w:rPr>
          <w:rFonts w:ascii="Times" w:eastAsia="MS Mincho" w:hAnsi="Times" w:cs="Times"/>
          <w:lang w:eastAsia="ja-JP"/>
        </w:rPr>
      </w:pPr>
      <w:r w:rsidRPr="00E56069">
        <w:rPr>
          <w:rFonts w:ascii="Times" w:hAnsi="Times" w:cs="Times"/>
        </w:rPr>
        <w:t>In RAN</w:t>
      </w:r>
      <w:r w:rsidR="004555E3" w:rsidRPr="00E56069">
        <w:rPr>
          <w:rFonts w:ascii="Times" w:hAnsi="Times" w:cs="Times"/>
        </w:rPr>
        <w:t>1</w:t>
      </w:r>
      <w:r w:rsidRPr="00E56069">
        <w:rPr>
          <w:rFonts w:ascii="Times" w:hAnsi="Times" w:cs="Times"/>
        </w:rPr>
        <w:t xml:space="preserve"> </w:t>
      </w:r>
      <w:r w:rsidR="008C4CED">
        <w:rPr>
          <w:rFonts w:ascii="Times" w:hAnsi="Times" w:cs="Times"/>
        </w:rPr>
        <w:t>#88</w:t>
      </w:r>
      <w:r w:rsidR="00B51FCE">
        <w:rPr>
          <w:rFonts w:ascii="Times" w:hAnsi="Times" w:cs="Times"/>
        </w:rPr>
        <w:t>b</w:t>
      </w:r>
      <w:r w:rsidR="00A66AE1" w:rsidRPr="00E56069">
        <w:rPr>
          <w:rFonts w:ascii="Times" w:hAnsi="Times" w:cs="Times"/>
        </w:rPr>
        <w:t xml:space="preserve"> </w:t>
      </w:r>
      <w:r w:rsidR="005266DD" w:rsidRPr="00E56069">
        <w:rPr>
          <w:rFonts w:ascii="Times" w:hAnsi="Times" w:cs="Times"/>
        </w:rPr>
        <w:t>Meeting</w:t>
      </w:r>
      <w:r w:rsidR="008A3845">
        <w:rPr>
          <w:rFonts w:ascii="Times" w:hAnsi="Times" w:cs="Times"/>
        </w:rPr>
        <w:t xml:space="preserve"> </w:t>
      </w:r>
      <w:r w:rsidR="008A3845">
        <w:rPr>
          <w:rFonts w:ascii="Times" w:hAnsi="Times" w:cs="Times"/>
        </w:rPr>
        <w:fldChar w:fldCharType="begin"/>
      </w:r>
      <w:r w:rsidR="008A3845">
        <w:rPr>
          <w:rFonts w:ascii="Times" w:hAnsi="Times" w:cs="Times"/>
        </w:rPr>
        <w:instrText xml:space="preserve"> REF _Ref478127360 \r \h </w:instrText>
      </w:r>
      <w:r w:rsidR="008A3845">
        <w:rPr>
          <w:rFonts w:ascii="Times" w:hAnsi="Times" w:cs="Times"/>
        </w:rPr>
      </w:r>
      <w:r w:rsidR="008A3845">
        <w:rPr>
          <w:rFonts w:ascii="Times" w:hAnsi="Times" w:cs="Times"/>
        </w:rPr>
        <w:fldChar w:fldCharType="separate"/>
      </w:r>
      <w:r w:rsidR="00404F43">
        <w:rPr>
          <w:rFonts w:ascii="Times" w:hAnsi="Times" w:cs="Times"/>
        </w:rPr>
        <w:t>[1]</w:t>
      </w:r>
      <w:r w:rsidR="008A3845">
        <w:rPr>
          <w:rFonts w:ascii="Times" w:hAnsi="Times" w:cs="Times"/>
        </w:rPr>
        <w:fldChar w:fldCharType="end"/>
      </w:r>
      <w:r w:rsidR="005266DD" w:rsidRPr="00E56069">
        <w:rPr>
          <w:rFonts w:ascii="Times" w:hAnsi="Times" w:cs="Times"/>
        </w:rPr>
        <w:t xml:space="preserve">, </w:t>
      </w:r>
      <w:r w:rsidR="00710CEE">
        <w:rPr>
          <w:rFonts w:ascii="Times" w:hAnsi="Times" w:cs="Times"/>
        </w:rPr>
        <w:t xml:space="preserve">WG1 </w:t>
      </w:r>
      <w:r w:rsidR="00B51FCE">
        <w:rPr>
          <w:rFonts w:ascii="Times" w:hAnsi="Times" w:cs="Times"/>
        </w:rPr>
        <w:t xml:space="preserve">agreed on the followings for NR-PDCCH / NR-PDSCH Multi TRP transmission scenarios; </w:t>
      </w:r>
    </w:p>
    <w:p w14:paraId="146BF8D9" w14:textId="77777777" w:rsidR="00FD7F3D" w:rsidRPr="00FD7F3D" w:rsidRDefault="00FD7F3D" w:rsidP="00FD7F3D">
      <w:pPr>
        <w:numPr>
          <w:ilvl w:val="0"/>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 xml:space="preserve">Support NR reception of at least one but no more than two of the following </w:t>
      </w:r>
    </w:p>
    <w:p w14:paraId="0D365E2C"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Single NR-PDCCH corresponding to the same NR-PDSCH data layers from multiple TRPs within the same carrier</w:t>
      </w:r>
    </w:p>
    <w:p w14:paraId="79C78071" w14:textId="77777777" w:rsidR="00FD7F3D" w:rsidRPr="00FD7F3D" w:rsidRDefault="00FD7F3D" w:rsidP="00FD7F3D">
      <w:pPr>
        <w:numPr>
          <w:ilvl w:val="2"/>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Note that: this is intended to have spec impact</w:t>
      </w:r>
    </w:p>
    <w:p w14:paraId="759773AC"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Single NR-PDCCH corresponding to different NR-PDSCH data layers from multiple TRPs within the same carrier</w:t>
      </w:r>
    </w:p>
    <w:p w14:paraId="4E3D7ACE"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 xml:space="preserve">Multiple NR-PDCCH corresponding to different NR-PDSCH data layers from multiple TRPs within the same carrier </w:t>
      </w:r>
    </w:p>
    <w:p w14:paraId="279D0B47" w14:textId="77777777" w:rsidR="00FD7F3D" w:rsidRPr="00FD7F3D" w:rsidRDefault="00FD7F3D" w:rsidP="00FD7F3D">
      <w:pPr>
        <w:numPr>
          <w:ilvl w:val="0"/>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 xml:space="preserve">In case of multiple NR-PDCCH, consider the following for the reduction of  UE PDCCH detection complexity. </w:t>
      </w:r>
    </w:p>
    <w:p w14:paraId="4EC65F7C"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 xml:space="preserve">Note the following may or may not have RAN1 specification impact. </w:t>
      </w:r>
    </w:p>
    <w:p w14:paraId="2B49F6D5"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eastAsia="ja-JP"/>
        </w:rPr>
        <w:t>Note that different NR-PDSCH data layers from single TRP is special case.</w:t>
      </w:r>
    </w:p>
    <w:p w14:paraId="4F8F1A9A"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val="en-GB" w:eastAsia="ja-JP"/>
        </w:rPr>
        <w:t>The alignment of PDCCH generation rules among TRPs, e.g. one identical control resource set across TRPs</w:t>
      </w:r>
    </w:p>
    <w:p w14:paraId="3FFC5BE3"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val="en-GB" w:eastAsia="ja-JP"/>
        </w:rPr>
        <w:t>Signalling the maximum number of multiple NR-PDCCH reception via L1 and/or high layer signalling</w:t>
      </w:r>
    </w:p>
    <w:p w14:paraId="4F5DFA6A" w14:textId="77777777" w:rsidR="00FD7F3D" w:rsidRPr="00FD7F3D" w:rsidRDefault="00FD7F3D" w:rsidP="00FD7F3D">
      <w:pPr>
        <w:numPr>
          <w:ilvl w:val="1"/>
          <w:numId w:val="41"/>
        </w:numPr>
        <w:spacing w:after="0" w:line="240" w:lineRule="auto"/>
        <w:rPr>
          <w:rFonts w:ascii="Times" w:eastAsia="MS Mincho" w:hAnsi="Times" w:cs="Times New Roman"/>
          <w:i/>
          <w:sz w:val="20"/>
          <w:szCs w:val="20"/>
          <w:lang w:eastAsia="ja-JP"/>
        </w:rPr>
      </w:pPr>
      <w:r w:rsidRPr="00FD7F3D">
        <w:rPr>
          <w:rFonts w:ascii="Times" w:eastAsia="MS Mincho" w:hAnsi="Times" w:cs="Times New Roman"/>
          <w:i/>
          <w:sz w:val="20"/>
          <w:szCs w:val="20"/>
          <w:lang w:val="en-GB" w:eastAsia="ja-JP"/>
        </w:rPr>
        <w:t xml:space="preserve">Other techniques can be considered. </w:t>
      </w:r>
    </w:p>
    <w:p w14:paraId="45015C4E" w14:textId="77777777" w:rsidR="007577F9" w:rsidRPr="00E56069" w:rsidRDefault="007577F9" w:rsidP="00FF203D">
      <w:pPr>
        <w:spacing w:after="0" w:line="240" w:lineRule="auto"/>
        <w:ind w:left="1440"/>
        <w:jc w:val="both"/>
        <w:rPr>
          <w:rFonts w:ascii="Times" w:eastAsia="MS Mincho" w:hAnsi="Times" w:cs="Times"/>
          <w:i/>
          <w:iCs/>
          <w:sz w:val="20"/>
          <w:lang w:eastAsia="ja-JP"/>
        </w:rPr>
      </w:pPr>
    </w:p>
    <w:p w14:paraId="15280403" w14:textId="701D4C72" w:rsidR="000D6787" w:rsidRPr="00E56069" w:rsidRDefault="00FF203D" w:rsidP="00FF203D">
      <w:pPr>
        <w:jc w:val="both"/>
        <w:rPr>
          <w:rFonts w:ascii="Times" w:hAnsi="Times" w:cs="Times"/>
        </w:rPr>
      </w:pPr>
      <w:r w:rsidRPr="00E56069">
        <w:rPr>
          <w:rFonts w:ascii="Times" w:hAnsi="Times" w:cs="Times"/>
        </w:rPr>
        <w:t xml:space="preserve">In this contribution, we provide our </w:t>
      </w:r>
      <w:r w:rsidR="005474B3">
        <w:rPr>
          <w:rFonts w:ascii="Times" w:hAnsi="Times" w:cs="Times"/>
        </w:rPr>
        <w:t>views on</w:t>
      </w:r>
      <w:r w:rsidRPr="00E56069">
        <w:rPr>
          <w:rFonts w:ascii="Times" w:hAnsi="Times" w:cs="Times"/>
        </w:rPr>
        <w:t xml:space="preserve"> </w:t>
      </w:r>
      <w:r w:rsidR="005474B3">
        <w:rPr>
          <w:rFonts w:ascii="Times" w:hAnsi="Times" w:cs="Times"/>
        </w:rPr>
        <w:t xml:space="preserve">features, design aspects, and requirements for each of the candidate transmission scenarios. </w:t>
      </w:r>
    </w:p>
    <w:p w14:paraId="411E7BBD" w14:textId="6DCCB222" w:rsidR="00085A01" w:rsidRPr="005066E0" w:rsidRDefault="00BD4A50" w:rsidP="005066E0">
      <w:pPr>
        <w:pStyle w:val="Heading1"/>
        <w:pBdr>
          <w:top w:val="single" w:sz="12" w:space="5" w:color="auto"/>
        </w:pBdr>
        <w:spacing w:after="120"/>
        <w:jc w:val="both"/>
        <w:rPr>
          <w:sz w:val="32"/>
          <w:szCs w:val="32"/>
          <w:lang w:val="en-US"/>
        </w:rPr>
      </w:pPr>
      <w:r>
        <w:rPr>
          <w:sz w:val="32"/>
          <w:szCs w:val="32"/>
          <w:lang w:val="en-US"/>
        </w:rPr>
        <w:t>Multi-</w:t>
      </w:r>
      <w:r w:rsidR="00D82C66">
        <w:rPr>
          <w:sz w:val="32"/>
          <w:szCs w:val="32"/>
          <w:lang w:val="en-US"/>
        </w:rPr>
        <w:t>TRP</w:t>
      </w:r>
      <w:r>
        <w:rPr>
          <w:sz w:val="32"/>
          <w:szCs w:val="32"/>
          <w:lang w:val="en-US"/>
        </w:rPr>
        <w:t xml:space="preserve"> Transmission Scenarios</w:t>
      </w:r>
    </w:p>
    <w:p w14:paraId="05316DA5" w14:textId="777B93F4" w:rsidR="002C4D6A" w:rsidRDefault="00D37844" w:rsidP="002C4D6A">
      <w:pPr>
        <w:jc w:val="both"/>
        <w:rPr>
          <w:rFonts w:ascii="Times" w:hAnsi="Times" w:cs="Times"/>
        </w:rPr>
      </w:pPr>
      <w:r>
        <w:rPr>
          <w:rFonts w:ascii="Times" w:hAnsi="Times" w:cs="Times"/>
        </w:rPr>
        <w:t>In this section</w:t>
      </w:r>
      <w:r w:rsidR="00E160AE" w:rsidRPr="00E160AE">
        <w:rPr>
          <w:rFonts w:ascii="Times" w:hAnsi="Times" w:cs="Times"/>
        </w:rPr>
        <w:t>,</w:t>
      </w:r>
      <w:r>
        <w:rPr>
          <w:rFonts w:ascii="Times" w:hAnsi="Times" w:cs="Times"/>
        </w:rPr>
        <w:t xml:space="preserve"> an overview of main design aspects and potential issues related to each agreed scenario candidate is provided. </w:t>
      </w:r>
      <w:r w:rsidR="00EB05C4">
        <w:rPr>
          <w:rFonts w:ascii="Times" w:hAnsi="Times" w:cs="Times"/>
        </w:rPr>
        <w:t xml:space="preserve">For the simplicity of discussion, a system with 2 TRP is assumed, however obviously the discussion can be extended to other cases as well.  </w:t>
      </w:r>
      <w:r w:rsidR="00E160AE" w:rsidRPr="00E160AE">
        <w:rPr>
          <w:rFonts w:ascii="Times" w:hAnsi="Times" w:cs="Times"/>
        </w:rPr>
        <w:t xml:space="preserve"> </w:t>
      </w:r>
    </w:p>
    <w:p w14:paraId="1FFA4BE4" w14:textId="49639448" w:rsidR="00D37844" w:rsidRPr="00D82CE5" w:rsidRDefault="00D37844" w:rsidP="00D82CE5">
      <w:pPr>
        <w:pStyle w:val="Heading2"/>
        <w:numPr>
          <w:ilvl w:val="0"/>
          <w:numId w:val="0"/>
        </w:numPr>
        <w:ind w:left="576" w:hanging="576"/>
        <w:rPr>
          <w:sz w:val="28"/>
          <w:u w:val="single"/>
        </w:rPr>
      </w:pPr>
      <w:r w:rsidRPr="00D82CE5">
        <w:rPr>
          <w:sz w:val="28"/>
          <w:u w:val="single"/>
        </w:rPr>
        <w:t>S</w:t>
      </w:r>
      <w:r w:rsidR="00EF64DF" w:rsidRPr="00D82CE5">
        <w:rPr>
          <w:sz w:val="28"/>
          <w:u w:val="single"/>
        </w:rPr>
        <w:t>cenario 1: S</w:t>
      </w:r>
      <w:r w:rsidRPr="00D82CE5">
        <w:rPr>
          <w:sz w:val="28"/>
          <w:u w:val="single"/>
        </w:rPr>
        <w:t>ingle NR-PDCCH and Single NR-PDSCH</w:t>
      </w:r>
    </w:p>
    <w:p w14:paraId="442B9757" w14:textId="0A8B83A0" w:rsidR="00DD6D1A" w:rsidRDefault="00380C71" w:rsidP="00146BDF">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sidRPr="0074359D">
        <w:rPr>
          <w:rFonts w:ascii="Times New Roman" w:eastAsia="MS Mincho" w:hAnsi="Times New Roman" w:cs="Times New Roman"/>
          <w:lang w:eastAsia="ja-JP"/>
        </w:rPr>
        <w:fldChar w:fldCharType="begin"/>
      </w:r>
      <w:r w:rsidRPr="0074359D">
        <w:rPr>
          <w:rFonts w:ascii="Times New Roman" w:eastAsia="MS Mincho" w:hAnsi="Times New Roman" w:cs="Times New Roman"/>
          <w:lang w:eastAsia="ja-JP"/>
        </w:rPr>
        <w:instrText xml:space="preserve"> REF _Ref481743542 \h </w:instrText>
      </w:r>
      <w:r w:rsidR="0074359D">
        <w:rPr>
          <w:rFonts w:ascii="Times New Roman" w:eastAsia="MS Mincho" w:hAnsi="Times New Roman" w:cs="Times New Roman"/>
          <w:lang w:eastAsia="ja-JP"/>
        </w:rPr>
        <w:instrText xml:space="preserve"> \* MERGEFORMAT </w:instrText>
      </w:r>
      <w:r w:rsidRPr="0074359D">
        <w:rPr>
          <w:rFonts w:ascii="Times New Roman" w:eastAsia="MS Mincho" w:hAnsi="Times New Roman" w:cs="Times New Roman"/>
          <w:lang w:eastAsia="ja-JP"/>
        </w:rPr>
      </w:r>
      <w:r w:rsidRPr="0074359D">
        <w:rPr>
          <w:rFonts w:ascii="Times New Roman" w:eastAsia="MS Mincho" w:hAnsi="Times New Roman" w:cs="Times New Roman"/>
          <w:lang w:eastAsia="ja-JP"/>
        </w:rPr>
        <w:fldChar w:fldCharType="separate"/>
      </w:r>
      <w:r w:rsidRPr="0074359D">
        <w:t xml:space="preserve">Figure </w:t>
      </w:r>
      <w:r w:rsidRPr="0074359D">
        <w:rPr>
          <w:noProof/>
        </w:rPr>
        <w:t>1</w:t>
      </w:r>
      <w:r w:rsidRPr="0074359D">
        <w:rPr>
          <w:rFonts w:ascii="Times New Roman" w:eastAsia="MS Mincho" w:hAnsi="Times New Roman" w:cs="Times New Roman"/>
          <w:lang w:eastAsia="ja-JP"/>
        </w:rPr>
        <w:fldChar w:fldCharType="end"/>
      </w:r>
      <w:r w:rsidRPr="0074359D">
        <w:rPr>
          <w:rFonts w:ascii="Times New Roman" w:eastAsia="MS Mincho" w:hAnsi="Times New Roman" w:cs="Times New Roman"/>
          <w:lang w:eastAsia="ja-JP"/>
        </w:rPr>
        <w:t xml:space="preserve"> shows</w:t>
      </w:r>
      <w:r>
        <w:rPr>
          <w:rFonts w:ascii="Times New Roman" w:eastAsia="MS Mincho" w:hAnsi="Times New Roman" w:cs="Times New Roman"/>
          <w:lang w:eastAsia="ja-JP"/>
        </w:rPr>
        <w:t xml:space="preserve"> an </w:t>
      </w:r>
      <w:r w:rsidR="00F34D65">
        <w:rPr>
          <w:rFonts w:ascii="Times New Roman" w:eastAsia="MS Mincho" w:hAnsi="Times New Roman" w:cs="Times New Roman"/>
          <w:lang w:eastAsia="ja-JP"/>
        </w:rPr>
        <w:t>exemplary case of the first scenario</w:t>
      </w:r>
      <w:r w:rsidR="0074359D">
        <w:rPr>
          <w:rFonts w:ascii="Times New Roman" w:eastAsia="MS Mincho" w:hAnsi="Times New Roman" w:cs="Times New Roman"/>
          <w:lang w:eastAsia="ja-JP"/>
        </w:rPr>
        <w:t xml:space="preserve"> where a s</w:t>
      </w:r>
      <w:r w:rsidR="00EF64DF" w:rsidRPr="00D82C66">
        <w:rPr>
          <w:rFonts w:ascii="Times New Roman" w:eastAsia="MS Mincho" w:hAnsi="Times New Roman" w:cs="Times New Roman"/>
          <w:lang w:eastAsia="ja-JP"/>
        </w:rPr>
        <w:t xml:space="preserve">ingle NR-PDCCH </w:t>
      </w:r>
      <w:r w:rsidR="0074359D">
        <w:rPr>
          <w:rFonts w:ascii="Times New Roman" w:eastAsia="MS Mincho" w:hAnsi="Times New Roman" w:cs="Times New Roman"/>
          <w:lang w:eastAsia="ja-JP"/>
        </w:rPr>
        <w:t xml:space="preserve">relates </w:t>
      </w:r>
      <w:r w:rsidR="00EF64DF" w:rsidRPr="00D82C66">
        <w:rPr>
          <w:rFonts w:ascii="Times New Roman" w:eastAsia="MS Mincho" w:hAnsi="Times New Roman" w:cs="Times New Roman"/>
          <w:lang w:eastAsia="ja-JP"/>
        </w:rPr>
        <w:t xml:space="preserve">to the </w:t>
      </w:r>
      <w:r w:rsidR="0074359D">
        <w:rPr>
          <w:rFonts w:ascii="Times New Roman" w:eastAsia="MS Mincho" w:hAnsi="Times New Roman" w:cs="Times New Roman"/>
          <w:lang w:eastAsia="ja-JP"/>
        </w:rPr>
        <w:t xml:space="preserve">transmission of a </w:t>
      </w:r>
      <w:r w:rsidR="00EF64DF" w:rsidRPr="00D82C66">
        <w:rPr>
          <w:rFonts w:ascii="Times New Roman" w:eastAsia="MS Mincho" w:hAnsi="Times New Roman" w:cs="Times New Roman"/>
          <w:lang w:eastAsia="ja-JP"/>
        </w:rPr>
        <w:t xml:space="preserve">same NR-PDSCH </w:t>
      </w:r>
      <w:r w:rsidR="0074359D">
        <w:rPr>
          <w:rFonts w:ascii="Times New Roman" w:eastAsia="MS Mincho" w:hAnsi="Times New Roman" w:cs="Times New Roman"/>
          <w:lang w:eastAsia="ja-JP"/>
        </w:rPr>
        <w:t xml:space="preserve">transmission </w:t>
      </w:r>
      <w:r w:rsidR="00EF64DF" w:rsidRPr="00D82C66">
        <w:rPr>
          <w:rFonts w:ascii="Times New Roman" w:eastAsia="MS Mincho" w:hAnsi="Times New Roman" w:cs="Times New Roman"/>
          <w:lang w:eastAsia="ja-JP"/>
        </w:rPr>
        <w:t xml:space="preserve">from multiple TRPs </w:t>
      </w:r>
      <w:r w:rsidR="0074359D">
        <w:rPr>
          <w:rFonts w:ascii="Times New Roman" w:eastAsia="MS Mincho" w:hAnsi="Times New Roman" w:cs="Times New Roman"/>
          <w:lang w:eastAsia="ja-JP"/>
        </w:rPr>
        <w:t>of</w:t>
      </w:r>
      <w:r w:rsidR="00EF64DF" w:rsidRPr="00D82C66">
        <w:rPr>
          <w:rFonts w:ascii="Times New Roman" w:eastAsia="MS Mincho" w:hAnsi="Times New Roman" w:cs="Times New Roman"/>
          <w:lang w:eastAsia="ja-JP"/>
        </w:rPr>
        <w:t xml:space="preserve"> the same carrier</w:t>
      </w:r>
      <w:r w:rsidR="0074359D">
        <w:rPr>
          <w:rFonts w:ascii="Times New Roman" w:eastAsia="MS Mincho" w:hAnsi="Times New Roman" w:cs="Times New Roman"/>
          <w:lang w:eastAsia="ja-JP"/>
        </w:rPr>
        <w:t>.</w:t>
      </w:r>
      <w:r w:rsidR="00DD6D1A">
        <w:rPr>
          <w:rFonts w:ascii="Times New Roman" w:eastAsia="MS Mincho" w:hAnsi="Times New Roman" w:cs="Times New Roman"/>
          <w:lang w:eastAsia="ja-JP"/>
        </w:rPr>
        <w:t xml:space="preserve"> This case has strong similarities to the classic </w:t>
      </w:r>
      <w:r w:rsidR="00687B0B">
        <w:rPr>
          <w:rFonts w:ascii="Times New Roman" w:eastAsia="MS Mincho" w:hAnsi="Times New Roman" w:cs="Times New Roman"/>
          <w:lang w:eastAsia="ja-JP"/>
        </w:rPr>
        <w:t xml:space="preserve">CoMP </w:t>
      </w:r>
      <w:r w:rsidR="00DD6D1A">
        <w:rPr>
          <w:rFonts w:ascii="Times New Roman" w:eastAsia="MS Mincho" w:hAnsi="Times New Roman" w:cs="Times New Roman"/>
          <w:lang w:eastAsia="ja-JP"/>
        </w:rPr>
        <w:t xml:space="preserve">transmission. </w:t>
      </w:r>
      <w:r w:rsidR="005021C2">
        <w:rPr>
          <w:rFonts w:ascii="Times New Roman" w:eastAsia="MS Mincho" w:hAnsi="Times New Roman" w:cs="Times New Roman"/>
          <w:lang w:eastAsia="ja-JP"/>
        </w:rPr>
        <w:t xml:space="preserve">Given the depicted scenario, </w:t>
      </w:r>
      <w:r w:rsidR="00DD6D1A">
        <w:rPr>
          <w:rFonts w:ascii="Times New Roman" w:eastAsia="MS Mincho" w:hAnsi="Times New Roman" w:cs="Times New Roman"/>
          <w:lang w:eastAsia="ja-JP"/>
        </w:rPr>
        <w:t xml:space="preserve">potential benefits and issues can be summarized </w:t>
      </w:r>
      <w:r w:rsidR="00A07A98">
        <w:rPr>
          <w:rFonts w:ascii="Times New Roman" w:eastAsia="MS Mincho" w:hAnsi="Times New Roman" w:cs="Times New Roman"/>
          <w:lang w:eastAsia="ja-JP"/>
        </w:rPr>
        <w:t>in the</w:t>
      </w:r>
      <w:r w:rsidR="00DD6D1A">
        <w:rPr>
          <w:rFonts w:ascii="Times New Roman" w:eastAsia="MS Mincho" w:hAnsi="Times New Roman" w:cs="Times New Roman"/>
          <w:lang w:eastAsia="ja-JP"/>
        </w:rPr>
        <w:t xml:space="preserve"> follow</w:t>
      </w:r>
      <w:r w:rsidR="00A07A98">
        <w:rPr>
          <w:rFonts w:ascii="Times New Roman" w:eastAsia="MS Mincho" w:hAnsi="Times New Roman" w:cs="Times New Roman"/>
          <w:lang w:eastAsia="ja-JP"/>
        </w:rPr>
        <w:t>ing observation</w:t>
      </w:r>
      <w:r w:rsidR="00DD6D1A">
        <w:rPr>
          <w:rFonts w:ascii="Times New Roman" w:eastAsia="MS Mincho" w:hAnsi="Times New Roman" w:cs="Times New Roman"/>
          <w:lang w:eastAsia="ja-JP"/>
        </w:rPr>
        <w:t>s</w:t>
      </w:r>
      <w:r w:rsidR="00B629AC">
        <w:rPr>
          <w:rFonts w:ascii="Times New Roman" w:eastAsia="MS Mincho" w:hAnsi="Times New Roman" w:cs="Times New Roman"/>
          <w:lang w:eastAsia="ja-JP"/>
        </w:rPr>
        <w:t>,</w:t>
      </w:r>
    </w:p>
    <w:p w14:paraId="382A39C5" w14:textId="77777777" w:rsidR="00B629AC" w:rsidRDefault="00B629AC" w:rsidP="00FF68AD">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p>
    <w:p w14:paraId="09A4AE60" w14:textId="57B7905E" w:rsidR="00B629AC" w:rsidRDefault="00A07A98" w:rsidP="00FF68AD">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r w:rsidRPr="00A07A98">
        <w:rPr>
          <w:rFonts w:ascii="Times New Roman" w:eastAsia="MS Mincho" w:hAnsi="Times New Roman" w:cs="Times New Roman"/>
          <w:b/>
          <w:i/>
          <w:lang w:eastAsia="ja-JP"/>
        </w:rPr>
        <w:t xml:space="preserve">Observation </w:t>
      </w:r>
      <w:r w:rsidR="00B629AC">
        <w:rPr>
          <w:rFonts w:ascii="Times New Roman" w:eastAsia="MS Mincho" w:hAnsi="Times New Roman" w:cs="Times New Roman"/>
          <w:b/>
          <w:i/>
          <w:lang w:eastAsia="ja-JP"/>
        </w:rPr>
        <w:t xml:space="preserve">set </w:t>
      </w:r>
      <w:r w:rsidRPr="00A07A98">
        <w:rPr>
          <w:rFonts w:ascii="Times New Roman" w:eastAsia="MS Mincho" w:hAnsi="Times New Roman" w:cs="Times New Roman"/>
          <w:b/>
          <w:i/>
          <w:lang w:eastAsia="ja-JP"/>
        </w:rPr>
        <w:t>1</w:t>
      </w:r>
      <w:r w:rsidR="00B629AC">
        <w:rPr>
          <w:rFonts w:ascii="Times New Roman" w:eastAsia="MS Mincho" w:hAnsi="Times New Roman" w:cs="Times New Roman"/>
          <w:b/>
          <w:i/>
          <w:lang w:eastAsia="ja-JP"/>
        </w:rPr>
        <w:t>:</w:t>
      </w:r>
    </w:p>
    <w:p w14:paraId="42B8C693" w14:textId="77777777" w:rsidR="00B629AC" w:rsidRDefault="00DD6D1A"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The possibility of sending the same </w:t>
      </w:r>
      <w:r w:rsidR="00EF64DF" w:rsidRPr="00B629AC">
        <w:rPr>
          <w:rFonts w:ascii="Times New Roman" w:eastAsia="MS Mincho" w:hAnsi="Times New Roman" w:cs="Times New Roman"/>
          <w:i/>
          <w:lang w:eastAsia="ja-JP"/>
        </w:rPr>
        <w:t>NR-PDSCH data la</w:t>
      </w:r>
      <w:r w:rsidRPr="00B629AC">
        <w:rPr>
          <w:rFonts w:ascii="Times New Roman" w:eastAsia="MS Mincho" w:hAnsi="Times New Roman" w:cs="Times New Roman"/>
          <w:i/>
          <w:lang w:eastAsia="ja-JP"/>
        </w:rPr>
        <w:t xml:space="preserve">yers from multiple TRPs can be very beneficial for </w:t>
      </w:r>
      <w:r w:rsidR="00EF64DF" w:rsidRPr="00B629AC">
        <w:rPr>
          <w:rFonts w:ascii="Times New Roman" w:eastAsia="MS Mincho" w:hAnsi="Times New Roman" w:cs="Times New Roman"/>
          <w:i/>
          <w:lang w:eastAsia="ja-JP"/>
        </w:rPr>
        <w:t>cell-edge UE</w:t>
      </w:r>
      <w:r w:rsidRPr="00B629AC">
        <w:rPr>
          <w:rFonts w:ascii="Times New Roman" w:eastAsia="MS Mincho" w:hAnsi="Times New Roman" w:cs="Times New Roman"/>
          <w:i/>
          <w:lang w:eastAsia="ja-JP"/>
        </w:rPr>
        <w:t>s. Furthermore,</w:t>
      </w:r>
      <w:r w:rsidR="00EF64DF" w:rsidRPr="00B629AC">
        <w:rPr>
          <w:rFonts w:ascii="Times New Roman" w:eastAsia="MS Mincho" w:hAnsi="Times New Roman" w:cs="Times New Roman"/>
          <w:i/>
          <w:lang w:eastAsia="ja-JP"/>
        </w:rPr>
        <w:t xml:space="preserve"> </w:t>
      </w:r>
      <w:r w:rsidRPr="00B629AC">
        <w:rPr>
          <w:rFonts w:ascii="Times New Roman" w:eastAsia="MS Mincho" w:hAnsi="Times New Roman" w:cs="Times New Roman"/>
          <w:i/>
          <w:lang w:eastAsia="ja-JP"/>
        </w:rPr>
        <w:t>regardless of U</w:t>
      </w:r>
      <w:r w:rsidR="00A07A98" w:rsidRPr="00B629AC">
        <w:rPr>
          <w:rFonts w:ascii="Times New Roman" w:eastAsia="MS Mincho" w:hAnsi="Times New Roman" w:cs="Times New Roman"/>
          <w:i/>
          <w:lang w:eastAsia="ja-JP"/>
        </w:rPr>
        <w:t xml:space="preserve">E location in a cell, </w:t>
      </w:r>
      <w:r w:rsidRPr="00B629AC">
        <w:rPr>
          <w:rFonts w:ascii="Times New Roman" w:eastAsia="MS Mincho" w:hAnsi="Times New Roman" w:cs="Times New Roman"/>
          <w:i/>
          <w:lang w:eastAsia="ja-JP"/>
        </w:rPr>
        <w:t xml:space="preserve">such mechanism could be </w:t>
      </w:r>
      <w:r w:rsidR="00A07A98" w:rsidRPr="00B629AC">
        <w:rPr>
          <w:rFonts w:ascii="Times New Roman" w:eastAsia="MS Mincho" w:hAnsi="Times New Roman" w:cs="Times New Roman"/>
          <w:i/>
          <w:lang w:eastAsia="ja-JP"/>
        </w:rPr>
        <w:t>crucial</w:t>
      </w:r>
      <w:r w:rsidRPr="00B629AC">
        <w:rPr>
          <w:rFonts w:ascii="Times New Roman" w:eastAsia="MS Mincho" w:hAnsi="Times New Roman" w:cs="Times New Roman"/>
          <w:i/>
          <w:lang w:eastAsia="ja-JP"/>
        </w:rPr>
        <w:t xml:space="preserve"> </w:t>
      </w:r>
      <w:r w:rsidR="00A07A98" w:rsidRPr="00B629AC">
        <w:rPr>
          <w:rFonts w:ascii="Times New Roman" w:eastAsia="MS Mincho" w:hAnsi="Times New Roman" w:cs="Times New Roman"/>
          <w:i/>
          <w:lang w:eastAsia="ja-JP"/>
        </w:rPr>
        <w:t xml:space="preserve">for </w:t>
      </w:r>
      <w:r w:rsidRPr="00B629AC">
        <w:rPr>
          <w:rFonts w:ascii="Times New Roman" w:eastAsia="MS Mincho" w:hAnsi="Times New Roman" w:cs="Times New Roman"/>
          <w:i/>
          <w:lang w:eastAsia="ja-JP"/>
        </w:rPr>
        <w:t>URLLC UEs as well.</w:t>
      </w:r>
    </w:p>
    <w:p w14:paraId="5A5F7E66" w14:textId="77777777" w:rsidR="00B629AC" w:rsidRDefault="00EF64DF"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lastRenderedPageBreak/>
        <w:t>Coordinating transmission of the same NR-PDSCH imposes strict requirements on the backhaul especially for delay sen</w:t>
      </w:r>
      <w:r w:rsidR="00840D9F" w:rsidRPr="00B629AC">
        <w:rPr>
          <w:rFonts w:ascii="Times New Roman" w:eastAsia="MS Mincho" w:hAnsi="Times New Roman" w:cs="Times New Roman"/>
          <w:i/>
          <w:lang w:eastAsia="ja-JP"/>
        </w:rPr>
        <w:t xml:space="preserve">sitive use cases such as URLLC, hence </w:t>
      </w:r>
      <w:r w:rsidR="00687B0B" w:rsidRPr="00B629AC">
        <w:rPr>
          <w:rFonts w:ascii="Times New Roman" w:eastAsia="MS Mincho" w:hAnsi="Times New Roman" w:cs="Times New Roman"/>
          <w:i/>
          <w:lang w:eastAsia="ja-JP"/>
        </w:rPr>
        <w:t xml:space="preserve">certain </w:t>
      </w:r>
      <w:r w:rsidR="00840D9F" w:rsidRPr="00B629AC">
        <w:rPr>
          <w:rFonts w:ascii="Times New Roman" w:eastAsia="MS Mincho" w:hAnsi="Times New Roman" w:cs="Times New Roman"/>
          <w:i/>
          <w:lang w:eastAsia="ja-JP"/>
        </w:rPr>
        <w:t>considerations may be needed.</w:t>
      </w:r>
    </w:p>
    <w:p w14:paraId="1B8666C8" w14:textId="77777777" w:rsidR="00B629AC" w:rsidRDefault="00A07A98"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Inter-TRP s</w:t>
      </w:r>
      <w:r w:rsidR="00EF64DF" w:rsidRPr="00B629AC">
        <w:rPr>
          <w:rFonts w:ascii="Times New Roman" w:eastAsia="MS Mincho" w:hAnsi="Times New Roman" w:cs="Times New Roman"/>
          <w:i/>
          <w:lang w:eastAsia="ja-JP"/>
        </w:rPr>
        <w:t xml:space="preserve">ynchronization and inter-panel calibration errors </w:t>
      </w:r>
      <w:r w:rsidRPr="00B629AC">
        <w:rPr>
          <w:rFonts w:ascii="Times New Roman" w:eastAsia="MS Mincho" w:hAnsi="Times New Roman" w:cs="Times New Roman"/>
          <w:i/>
          <w:lang w:eastAsia="ja-JP"/>
        </w:rPr>
        <w:t xml:space="preserve">could </w:t>
      </w:r>
      <w:r w:rsidR="00EF64DF" w:rsidRPr="00B629AC">
        <w:rPr>
          <w:rFonts w:ascii="Times New Roman" w:eastAsia="MS Mincho" w:hAnsi="Times New Roman" w:cs="Times New Roman"/>
          <w:i/>
          <w:lang w:eastAsia="ja-JP"/>
        </w:rPr>
        <w:t xml:space="preserve">lead to additional performance degradations when performing transmission from multiple non-co-located panels and TRPs. </w:t>
      </w:r>
    </w:p>
    <w:p w14:paraId="253F7DA9" w14:textId="78882F2A" w:rsidR="00A07A98" w:rsidRPr="00B629AC" w:rsidRDefault="00A07A98"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An aspect that may need to be</w:t>
      </w:r>
      <w:r w:rsidR="00840D9F" w:rsidRPr="00B629AC">
        <w:rPr>
          <w:rFonts w:ascii="Times New Roman" w:eastAsia="MS Mincho" w:hAnsi="Times New Roman" w:cs="Times New Roman"/>
          <w:i/>
          <w:lang w:eastAsia="ja-JP"/>
        </w:rPr>
        <w:t xml:space="preserve"> </w:t>
      </w:r>
      <w:r w:rsidR="00E866D2" w:rsidRPr="00B629AC">
        <w:rPr>
          <w:rFonts w:ascii="Times New Roman" w:eastAsia="MS Mincho" w:hAnsi="Times New Roman" w:cs="Times New Roman"/>
          <w:i/>
          <w:lang w:eastAsia="ja-JP"/>
        </w:rPr>
        <w:t>clarified</w:t>
      </w:r>
      <w:r w:rsidR="00840D9F" w:rsidRPr="00B629AC">
        <w:rPr>
          <w:rFonts w:ascii="Times New Roman" w:eastAsia="MS Mincho" w:hAnsi="Times New Roman" w:cs="Times New Roman"/>
          <w:i/>
          <w:lang w:eastAsia="ja-JP"/>
        </w:rPr>
        <w:t xml:space="preserve"> is wh</w:t>
      </w:r>
      <w:r w:rsidRPr="00B629AC">
        <w:rPr>
          <w:rFonts w:ascii="Times New Roman" w:eastAsia="MS Mincho" w:hAnsi="Times New Roman" w:cs="Times New Roman"/>
          <w:i/>
          <w:lang w:eastAsia="ja-JP"/>
        </w:rPr>
        <w:t xml:space="preserve">ether the NR-PDSCH </w:t>
      </w:r>
      <w:r w:rsidR="005021C2" w:rsidRPr="00B629AC">
        <w:rPr>
          <w:rFonts w:ascii="Times New Roman" w:eastAsia="MS Mincho" w:hAnsi="Times New Roman" w:cs="Times New Roman"/>
          <w:i/>
          <w:lang w:eastAsia="ja-JP"/>
        </w:rPr>
        <w:t>layers are to be sent on the same resources</w:t>
      </w:r>
      <w:r w:rsidR="00E866D2" w:rsidRPr="00B629AC">
        <w:rPr>
          <w:rFonts w:ascii="Times New Roman" w:eastAsia="MS Mincho" w:hAnsi="Times New Roman" w:cs="Times New Roman"/>
          <w:i/>
          <w:lang w:eastAsia="ja-JP"/>
        </w:rPr>
        <w:t>, or different parts of the band may be used by each TRP</w:t>
      </w:r>
      <w:r w:rsidR="005021C2" w:rsidRPr="00B629AC">
        <w:rPr>
          <w:rFonts w:ascii="Times New Roman" w:eastAsia="MS Mincho" w:hAnsi="Times New Roman" w:cs="Times New Roman"/>
          <w:i/>
          <w:lang w:eastAsia="ja-JP"/>
        </w:rPr>
        <w:t>.</w:t>
      </w:r>
      <w:r w:rsidRPr="00B629AC">
        <w:rPr>
          <w:rFonts w:ascii="Times New Roman" w:eastAsia="MS Mincho" w:hAnsi="Times New Roman" w:cs="Times New Roman"/>
          <w:i/>
          <w:lang w:eastAsia="ja-JP"/>
        </w:rPr>
        <w:t xml:space="preserve"> </w:t>
      </w:r>
    </w:p>
    <w:p w14:paraId="0D95853D" w14:textId="2D1AD8EC" w:rsidR="002C4D6A" w:rsidRDefault="00404F43" w:rsidP="00EF64DF">
      <w:pPr>
        <w:jc w:val="center"/>
        <w:rPr>
          <w:rFonts w:ascii="Times" w:hAnsi="Times" w:cs="Times"/>
        </w:rPr>
      </w:pPr>
      <w:r>
        <w:rPr>
          <w:noProof/>
        </w:rPr>
        <w:drawing>
          <wp:inline distT="0" distB="0" distL="0" distR="0" wp14:anchorId="20E4F8CF" wp14:editId="32C4A0D0">
            <wp:extent cx="2386584" cy="1609344"/>
            <wp:effectExtent l="0" t="0" r="0" b="0"/>
            <wp:docPr id="4" name="Picture 4" descr="cid:image001.png@01D2C593.94EAD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C593.94EADC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86584" cy="1609344"/>
                    </a:xfrm>
                    <a:prstGeom prst="rect">
                      <a:avLst/>
                    </a:prstGeom>
                    <a:noFill/>
                    <a:ln>
                      <a:noFill/>
                    </a:ln>
                  </pic:spPr>
                </pic:pic>
              </a:graphicData>
            </a:graphic>
          </wp:inline>
        </w:drawing>
      </w:r>
    </w:p>
    <w:p w14:paraId="30DA773C" w14:textId="554832A3" w:rsidR="00EF64DF" w:rsidRPr="003F5B40" w:rsidRDefault="00EF64DF" w:rsidP="00EF64DF">
      <w:pPr>
        <w:pStyle w:val="Caption"/>
        <w:rPr>
          <w:rFonts w:ascii="Times" w:hAnsi="Times" w:cs="Times"/>
          <w:sz w:val="20"/>
        </w:rPr>
      </w:pPr>
      <w:bookmarkStart w:id="2" w:name="_Ref481743542"/>
      <w:r w:rsidRPr="003F5B40">
        <w:rPr>
          <w:sz w:val="20"/>
        </w:rPr>
        <w:t xml:space="preserve">Figure </w:t>
      </w:r>
      <w:r w:rsidRPr="003F5B40">
        <w:rPr>
          <w:sz w:val="20"/>
        </w:rPr>
        <w:fldChar w:fldCharType="begin"/>
      </w:r>
      <w:r w:rsidRPr="003F5B40">
        <w:rPr>
          <w:sz w:val="20"/>
        </w:rPr>
        <w:instrText xml:space="preserve"> SEQ Figure \* ARABIC </w:instrText>
      </w:r>
      <w:r w:rsidRPr="003F5B40">
        <w:rPr>
          <w:sz w:val="20"/>
        </w:rPr>
        <w:fldChar w:fldCharType="separate"/>
      </w:r>
      <w:r w:rsidR="00087444">
        <w:rPr>
          <w:noProof/>
          <w:sz w:val="20"/>
        </w:rPr>
        <w:t>1</w:t>
      </w:r>
      <w:r w:rsidRPr="003F5B40">
        <w:rPr>
          <w:sz w:val="20"/>
        </w:rPr>
        <w:fldChar w:fldCharType="end"/>
      </w:r>
      <w:bookmarkEnd w:id="2"/>
      <w:r w:rsidRPr="003F5B40">
        <w:rPr>
          <w:sz w:val="20"/>
        </w:rPr>
        <w:t xml:space="preserve"> </w:t>
      </w:r>
      <w:r>
        <w:rPr>
          <w:sz w:val="20"/>
        </w:rPr>
        <w:t>Single NR-</w:t>
      </w:r>
      <w:r w:rsidR="00687B0B">
        <w:rPr>
          <w:sz w:val="20"/>
        </w:rPr>
        <w:t xml:space="preserve">PDCCH </w:t>
      </w:r>
      <w:r>
        <w:rPr>
          <w:sz w:val="20"/>
        </w:rPr>
        <w:t xml:space="preserve">and Single NR-PDSCH </w:t>
      </w:r>
    </w:p>
    <w:p w14:paraId="4E5AD459" w14:textId="0E78C2D4" w:rsidR="00EF64DF" w:rsidRPr="00D82CE5" w:rsidRDefault="00D82CE5" w:rsidP="00D82CE5">
      <w:pPr>
        <w:pStyle w:val="Heading2"/>
        <w:numPr>
          <w:ilvl w:val="0"/>
          <w:numId w:val="0"/>
        </w:numPr>
        <w:ind w:left="576" w:hanging="576"/>
        <w:rPr>
          <w:sz w:val="28"/>
          <w:u w:val="single"/>
        </w:rPr>
      </w:pPr>
      <w:r w:rsidRPr="00D82CE5">
        <w:rPr>
          <w:sz w:val="28"/>
          <w:u w:val="single"/>
        </w:rPr>
        <w:t>S</w:t>
      </w:r>
      <w:r w:rsidR="00EF64DF" w:rsidRPr="00D82CE5">
        <w:rPr>
          <w:sz w:val="28"/>
          <w:u w:val="single"/>
        </w:rPr>
        <w:t xml:space="preserve">cenario 2: Single NR-PDCCH and </w:t>
      </w:r>
      <w:r w:rsidR="003B698D">
        <w:rPr>
          <w:sz w:val="28"/>
          <w:u w:val="single"/>
        </w:rPr>
        <w:t>Different</w:t>
      </w:r>
      <w:r w:rsidR="00EF64DF" w:rsidRPr="00D82CE5">
        <w:rPr>
          <w:sz w:val="28"/>
          <w:u w:val="single"/>
        </w:rPr>
        <w:t xml:space="preserve"> NR-PDSCH</w:t>
      </w:r>
    </w:p>
    <w:p w14:paraId="20A8C75D" w14:textId="0E2D3E99" w:rsidR="00E866D2" w:rsidRDefault="00E866D2" w:rsidP="00E866D2">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sidRPr="00E866D2">
        <w:rPr>
          <w:rFonts w:ascii="Times New Roman" w:eastAsia="MS Mincho" w:hAnsi="Times New Roman" w:cs="Times New Roman"/>
          <w:lang w:eastAsia="ja-JP"/>
        </w:rPr>
        <w:fldChar w:fldCharType="begin"/>
      </w:r>
      <w:r w:rsidRPr="00E866D2">
        <w:rPr>
          <w:rFonts w:ascii="Times New Roman" w:eastAsia="MS Mincho" w:hAnsi="Times New Roman" w:cs="Times New Roman"/>
          <w:lang w:eastAsia="ja-JP"/>
        </w:rPr>
        <w:instrText xml:space="preserve"> REF _Ref481752031 \h </w:instrText>
      </w:r>
      <w:r>
        <w:rPr>
          <w:rFonts w:ascii="Times New Roman" w:eastAsia="MS Mincho" w:hAnsi="Times New Roman" w:cs="Times New Roman"/>
          <w:lang w:eastAsia="ja-JP"/>
        </w:rPr>
        <w:instrText xml:space="preserve"> \* MERGEFORMAT </w:instrText>
      </w:r>
      <w:r w:rsidRPr="00E866D2">
        <w:rPr>
          <w:rFonts w:ascii="Times New Roman" w:eastAsia="MS Mincho" w:hAnsi="Times New Roman" w:cs="Times New Roman"/>
          <w:lang w:eastAsia="ja-JP"/>
        </w:rPr>
      </w:r>
      <w:r w:rsidRPr="00E866D2">
        <w:rPr>
          <w:rFonts w:ascii="Times New Roman" w:eastAsia="MS Mincho" w:hAnsi="Times New Roman" w:cs="Times New Roman"/>
          <w:lang w:eastAsia="ja-JP"/>
        </w:rPr>
        <w:fldChar w:fldCharType="separate"/>
      </w:r>
      <w:r w:rsidRPr="00E866D2">
        <w:t xml:space="preserve">Figure </w:t>
      </w:r>
      <w:r w:rsidRPr="00E866D2">
        <w:rPr>
          <w:noProof/>
        </w:rPr>
        <w:t>2</w:t>
      </w:r>
      <w:r w:rsidRPr="00E866D2">
        <w:rPr>
          <w:rFonts w:ascii="Times New Roman" w:eastAsia="MS Mincho" w:hAnsi="Times New Roman" w:cs="Times New Roman"/>
          <w:lang w:eastAsia="ja-JP"/>
        </w:rPr>
        <w:fldChar w:fldCharType="end"/>
      </w:r>
      <w:r>
        <w:rPr>
          <w:rFonts w:ascii="Times New Roman" w:eastAsia="MS Mincho" w:hAnsi="Times New Roman" w:cs="Times New Roman"/>
          <w:lang w:eastAsia="ja-JP"/>
        </w:rPr>
        <w:t xml:space="preserve"> demonstrates the second candidate where a s</w:t>
      </w:r>
      <w:r w:rsidRPr="00D82C66">
        <w:rPr>
          <w:rFonts w:ascii="Times New Roman" w:eastAsia="MS Mincho" w:hAnsi="Times New Roman" w:cs="Times New Roman"/>
          <w:lang w:eastAsia="ja-JP"/>
        </w:rPr>
        <w:t xml:space="preserve">ingle NR-PDCCH </w:t>
      </w:r>
      <w:r w:rsidR="00D82CE5">
        <w:rPr>
          <w:rFonts w:ascii="Times New Roman" w:eastAsia="MS Mincho" w:hAnsi="Times New Roman" w:cs="Times New Roman"/>
          <w:lang w:eastAsia="ja-JP"/>
        </w:rPr>
        <w:t>configures</w:t>
      </w:r>
      <w:r w:rsidRPr="00D82C66">
        <w:rPr>
          <w:rFonts w:ascii="Times New Roman" w:eastAsia="MS Mincho" w:hAnsi="Times New Roman" w:cs="Times New Roman"/>
          <w:lang w:eastAsia="ja-JP"/>
        </w:rPr>
        <w:t xml:space="preserve"> </w:t>
      </w:r>
      <w:r>
        <w:rPr>
          <w:rFonts w:ascii="Times New Roman" w:eastAsia="MS Mincho" w:hAnsi="Times New Roman" w:cs="Times New Roman"/>
          <w:lang w:eastAsia="ja-JP"/>
        </w:rPr>
        <w:t>transmission of different</w:t>
      </w:r>
      <w:r w:rsidRPr="00D82C66">
        <w:rPr>
          <w:rFonts w:ascii="Times New Roman" w:eastAsia="MS Mincho" w:hAnsi="Times New Roman" w:cs="Times New Roman"/>
          <w:lang w:eastAsia="ja-JP"/>
        </w:rPr>
        <w:t xml:space="preserve"> NR-PDSCH </w:t>
      </w:r>
      <w:r>
        <w:rPr>
          <w:rFonts w:ascii="Times New Roman" w:eastAsia="MS Mincho" w:hAnsi="Times New Roman" w:cs="Times New Roman"/>
          <w:lang w:eastAsia="ja-JP"/>
        </w:rPr>
        <w:t xml:space="preserve">data layers </w:t>
      </w:r>
      <w:r w:rsidRPr="00D82C66">
        <w:rPr>
          <w:rFonts w:ascii="Times New Roman" w:eastAsia="MS Mincho" w:hAnsi="Times New Roman" w:cs="Times New Roman"/>
          <w:lang w:eastAsia="ja-JP"/>
        </w:rPr>
        <w:t xml:space="preserve">from multiple TRPs </w:t>
      </w:r>
      <w:r>
        <w:rPr>
          <w:rFonts w:ascii="Times New Roman" w:eastAsia="MS Mincho" w:hAnsi="Times New Roman" w:cs="Times New Roman"/>
          <w:lang w:eastAsia="ja-JP"/>
        </w:rPr>
        <w:t>of</w:t>
      </w:r>
      <w:r w:rsidRPr="00D82C66">
        <w:rPr>
          <w:rFonts w:ascii="Times New Roman" w:eastAsia="MS Mincho" w:hAnsi="Times New Roman" w:cs="Times New Roman"/>
          <w:lang w:eastAsia="ja-JP"/>
        </w:rPr>
        <w:t xml:space="preserve"> the same carrier</w:t>
      </w:r>
      <w:r>
        <w:rPr>
          <w:rFonts w:ascii="Times New Roman" w:eastAsia="MS Mincho" w:hAnsi="Times New Roman" w:cs="Times New Roman"/>
          <w:lang w:eastAsia="ja-JP"/>
        </w:rPr>
        <w:t xml:space="preserve">. This case </w:t>
      </w:r>
      <w:r w:rsidR="00D82CE5">
        <w:rPr>
          <w:rFonts w:ascii="Times New Roman" w:eastAsia="MS Mincho" w:hAnsi="Times New Roman" w:cs="Times New Roman"/>
          <w:lang w:eastAsia="ja-JP"/>
        </w:rPr>
        <w:t xml:space="preserve">also </w:t>
      </w:r>
      <w:r>
        <w:rPr>
          <w:rFonts w:ascii="Times New Roman" w:eastAsia="MS Mincho" w:hAnsi="Times New Roman" w:cs="Times New Roman"/>
          <w:lang w:eastAsia="ja-JP"/>
        </w:rPr>
        <w:t xml:space="preserve">has </w:t>
      </w:r>
      <w:r w:rsidR="00D82CE5">
        <w:rPr>
          <w:rFonts w:ascii="Times New Roman" w:eastAsia="MS Mincho" w:hAnsi="Times New Roman" w:cs="Times New Roman"/>
          <w:lang w:eastAsia="ja-JP"/>
        </w:rPr>
        <w:t>some</w:t>
      </w:r>
      <w:r>
        <w:rPr>
          <w:rFonts w:ascii="Times New Roman" w:eastAsia="MS Mincho" w:hAnsi="Times New Roman" w:cs="Times New Roman"/>
          <w:lang w:eastAsia="ja-JP"/>
        </w:rPr>
        <w:t xml:space="preserve"> similarities to </w:t>
      </w:r>
      <w:r w:rsidR="00D82CE5">
        <w:rPr>
          <w:rFonts w:ascii="Times New Roman" w:eastAsia="MS Mincho" w:hAnsi="Times New Roman" w:cs="Times New Roman"/>
          <w:lang w:eastAsia="ja-JP"/>
        </w:rPr>
        <w:t>a</w:t>
      </w:r>
      <w:r>
        <w:rPr>
          <w:rFonts w:ascii="Times New Roman" w:eastAsia="MS Mincho" w:hAnsi="Times New Roman" w:cs="Times New Roman"/>
          <w:lang w:eastAsia="ja-JP"/>
        </w:rPr>
        <w:t xml:space="preserve"> </w:t>
      </w:r>
      <w:r w:rsidR="00687B0B">
        <w:rPr>
          <w:rFonts w:ascii="Times New Roman" w:eastAsia="MS Mincho" w:hAnsi="Times New Roman" w:cs="Times New Roman"/>
          <w:lang w:eastAsia="ja-JP"/>
        </w:rPr>
        <w:t xml:space="preserve">CoMP </w:t>
      </w:r>
      <w:r>
        <w:rPr>
          <w:rFonts w:ascii="Times New Roman" w:eastAsia="MS Mincho" w:hAnsi="Times New Roman" w:cs="Times New Roman"/>
          <w:lang w:eastAsia="ja-JP"/>
        </w:rPr>
        <w:t xml:space="preserve">transmission. </w:t>
      </w:r>
      <w:r w:rsidR="00D82CE5">
        <w:rPr>
          <w:rFonts w:ascii="Times New Roman" w:eastAsia="MS Mincho" w:hAnsi="Times New Roman" w:cs="Times New Roman"/>
          <w:lang w:eastAsia="ja-JP"/>
        </w:rPr>
        <w:t xml:space="preserve">Besides observations made for the first candidate scenario, additional remarks on </w:t>
      </w:r>
      <w:r>
        <w:rPr>
          <w:rFonts w:ascii="Times New Roman" w:eastAsia="MS Mincho" w:hAnsi="Times New Roman" w:cs="Times New Roman"/>
          <w:lang w:eastAsia="ja-JP"/>
        </w:rPr>
        <w:t xml:space="preserve">potential benefits and issues can be </w:t>
      </w:r>
      <w:r w:rsidR="00D82CE5">
        <w:rPr>
          <w:rFonts w:ascii="Times New Roman" w:eastAsia="MS Mincho" w:hAnsi="Times New Roman" w:cs="Times New Roman"/>
          <w:lang w:eastAsia="ja-JP"/>
        </w:rPr>
        <w:t>made as follows</w:t>
      </w:r>
      <w:r w:rsidR="00B629AC">
        <w:rPr>
          <w:rFonts w:ascii="Times New Roman" w:eastAsia="MS Mincho" w:hAnsi="Times New Roman" w:cs="Times New Roman"/>
          <w:lang w:eastAsia="ja-JP"/>
        </w:rPr>
        <w:t>,</w:t>
      </w:r>
    </w:p>
    <w:p w14:paraId="4873E1C3" w14:textId="77777777" w:rsidR="00E866D2" w:rsidRDefault="00E866D2" w:rsidP="00E866D2">
      <w:pPr>
        <w:overflowPunct w:val="0"/>
        <w:autoSpaceDE w:val="0"/>
        <w:autoSpaceDN w:val="0"/>
        <w:adjustRightInd w:val="0"/>
        <w:spacing w:after="180" w:line="240" w:lineRule="auto"/>
        <w:contextualSpacing/>
        <w:textAlignment w:val="baseline"/>
        <w:rPr>
          <w:rFonts w:ascii="Times New Roman" w:eastAsia="MS Mincho" w:hAnsi="Times New Roman" w:cs="Times New Roman"/>
          <w:lang w:eastAsia="ja-JP"/>
        </w:rPr>
      </w:pPr>
    </w:p>
    <w:p w14:paraId="5169F8A9" w14:textId="77777777" w:rsidR="00B629AC" w:rsidRDefault="00E866D2" w:rsidP="00E866D2">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r w:rsidRPr="00A07A98">
        <w:rPr>
          <w:rFonts w:ascii="Times New Roman" w:eastAsia="MS Mincho" w:hAnsi="Times New Roman" w:cs="Times New Roman"/>
          <w:b/>
          <w:i/>
          <w:lang w:eastAsia="ja-JP"/>
        </w:rPr>
        <w:t xml:space="preserve">Observation </w:t>
      </w:r>
      <w:r w:rsidR="00B629AC">
        <w:rPr>
          <w:rFonts w:ascii="Times New Roman" w:eastAsia="MS Mincho" w:hAnsi="Times New Roman" w:cs="Times New Roman"/>
          <w:b/>
          <w:i/>
          <w:lang w:eastAsia="ja-JP"/>
        </w:rPr>
        <w:t>set 2:</w:t>
      </w:r>
    </w:p>
    <w:p w14:paraId="5A886370" w14:textId="77777777" w:rsidR="00B629AC" w:rsidRDefault="00D82CE5" w:rsidP="00E866D2">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Despite transmission of multiple NR-PDSCH data layers, the complexity of UE b</w:t>
      </w:r>
      <w:r w:rsidR="00EF64DF" w:rsidRPr="00B629AC">
        <w:rPr>
          <w:rFonts w:ascii="Times New Roman" w:eastAsia="MS Mincho" w:hAnsi="Times New Roman" w:cs="Times New Roman"/>
          <w:i/>
          <w:lang w:eastAsia="ja-JP"/>
        </w:rPr>
        <w:t xml:space="preserve">lind search </w:t>
      </w:r>
      <w:r w:rsidRPr="00B629AC">
        <w:rPr>
          <w:rFonts w:ascii="Times New Roman" w:eastAsia="MS Mincho" w:hAnsi="Times New Roman" w:cs="Times New Roman"/>
          <w:i/>
          <w:lang w:eastAsia="ja-JP"/>
        </w:rPr>
        <w:t>for DCI decoding</w:t>
      </w:r>
      <w:r w:rsidR="00EF64DF" w:rsidRPr="00B629AC">
        <w:rPr>
          <w:rFonts w:ascii="Times New Roman" w:eastAsia="MS Mincho" w:hAnsi="Times New Roman" w:cs="Times New Roman"/>
          <w:i/>
          <w:lang w:eastAsia="ja-JP"/>
        </w:rPr>
        <w:t xml:space="preserve"> remains similar to legacy systems since </w:t>
      </w:r>
      <w:r w:rsidRPr="00B629AC">
        <w:rPr>
          <w:rFonts w:ascii="Times New Roman" w:eastAsia="MS Mincho" w:hAnsi="Times New Roman" w:cs="Times New Roman"/>
          <w:i/>
          <w:lang w:eastAsia="ja-JP"/>
        </w:rPr>
        <w:t>a</w:t>
      </w:r>
      <w:r w:rsidR="00EF64DF" w:rsidRPr="00B629AC">
        <w:rPr>
          <w:rFonts w:ascii="Times New Roman" w:eastAsia="MS Mincho" w:hAnsi="Times New Roman" w:cs="Times New Roman"/>
          <w:i/>
          <w:lang w:eastAsia="ja-JP"/>
        </w:rPr>
        <w:t xml:space="preserve"> UE has </w:t>
      </w:r>
      <w:r w:rsidRPr="00B629AC">
        <w:rPr>
          <w:rFonts w:ascii="Times New Roman" w:eastAsia="MS Mincho" w:hAnsi="Times New Roman" w:cs="Times New Roman"/>
          <w:i/>
          <w:lang w:eastAsia="ja-JP"/>
        </w:rPr>
        <w:t xml:space="preserve">only </w:t>
      </w:r>
      <w:r w:rsidR="00EF64DF" w:rsidRPr="00B629AC">
        <w:rPr>
          <w:rFonts w:ascii="Times New Roman" w:eastAsia="MS Mincho" w:hAnsi="Times New Roman" w:cs="Times New Roman"/>
          <w:i/>
          <w:lang w:eastAsia="ja-JP"/>
        </w:rPr>
        <w:t xml:space="preserve">to decode one NR-PDCCH. </w:t>
      </w:r>
    </w:p>
    <w:p w14:paraId="32DCB279" w14:textId="77777777" w:rsidR="00B629AC" w:rsidRDefault="00EF64DF" w:rsidP="00E866D2">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Scheduling decisions are centrally coordinated at one gNB. Coordination between multiple TRPs can be optimized over a large network area by one TRP.</w:t>
      </w:r>
    </w:p>
    <w:p w14:paraId="3730DA0F" w14:textId="545097CF" w:rsidR="00EF64DF" w:rsidRPr="00B629AC" w:rsidRDefault="00EF64DF" w:rsidP="00E866D2">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Beam link failure at the primary coordinating TRP </w:t>
      </w:r>
      <w:r w:rsidR="00C23524" w:rsidRPr="00B629AC">
        <w:rPr>
          <w:rFonts w:ascii="Times New Roman" w:eastAsia="MS Mincho" w:hAnsi="Times New Roman" w:cs="Times New Roman"/>
          <w:i/>
          <w:lang w:eastAsia="ja-JP"/>
        </w:rPr>
        <w:t xml:space="preserve">could </w:t>
      </w:r>
      <w:r w:rsidRPr="00B629AC">
        <w:rPr>
          <w:rFonts w:ascii="Times New Roman" w:eastAsia="MS Mincho" w:hAnsi="Times New Roman" w:cs="Times New Roman"/>
          <w:i/>
          <w:lang w:eastAsia="ja-JP"/>
        </w:rPr>
        <w:t xml:space="preserve">affect transmission at all other TRPs since the UE receives control information from one TRP for all TRPs in the coordinating set. </w:t>
      </w:r>
    </w:p>
    <w:p w14:paraId="3F9E8633" w14:textId="4D23F72F" w:rsidR="00EF64DF" w:rsidRDefault="00EF64DF" w:rsidP="00655E4D">
      <w:pPr>
        <w:jc w:val="both"/>
        <w:rPr>
          <w:rFonts w:ascii="Times" w:hAnsi="Times" w:cs="Times"/>
        </w:rPr>
      </w:pPr>
    </w:p>
    <w:p w14:paraId="6B6E4964" w14:textId="01027792" w:rsidR="00D37844" w:rsidRDefault="00D37844" w:rsidP="00EF64DF">
      <w:pPr>
        <w:jc w:val="center"/>
        <w:rPr>
          <w:rFonts w:ascii="Times" w:hAnsi="Times" w:cs="Times"/>
        </w:rPr>
      </w:pPr>
      <w:r>
        <w:rPr>
          <w:noProof/>
        </w:rPr>
        <w:drawing>
          <wp:inline distT="0" distB="0" distL="0" distR="0" wp14:anchorId="56B1C16D" wp14:editId="481B5755">
            <wp:extent cx="2386584" cy="1609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6584" cy="1609344"/>
                    </a:xfrm>
                    <a:prstGeom prst="rect">
                      <a:avLst/>
                    </a:prstGeom>
                    <a:noFill/>
                  </pic:spPr>
                </pic:pic>
              </a:graphicData>
            </a:graphic>
          </wp:inline>
        </w:drawing>
      </w:r>
    </w:p>
    <w:p w14:paraId="36C2C825" w14:textId="403880AC" w:rsidR="00EF64DF" w:rsidRPr="003F5B40" w:rsidRDefault="00EF64DF" w:rsidP="00EF64DF">
      <w:pPr>
        <w:pStyle w:val="Caption"/>
        <w:rPr>
          <w:rFonts w:ascii="Times" w:hAnsi="Times" w:cs="Times"/>
          <w:sz w:val="20"/>
        </w:rPr>
      </w:pPr>
      <w:bookmarkStart w:id="3" w:name="_Ref481752031"/>
      <w:r w:rsidRPr="003F5B40">
        <w:rPr>
          <w:sz w:val="20"/>
        </w:rPr>
        <w:t xml:space="preserve">Figure </w:t>
      </w:r>
      <w:r w:rsidRPr="003F5B40">
        <w:rPr>
          <w:sz w:val="20"/>
        </w:rPr>
        <w:fldChar w:fldCharType="begin"/>
      </w:r>
      <w:r w:rsidRPr="003F5B40">
        <w:rPr>
          <w:sz w:val="20"/>
        </w:rPr>
        <w:instrText xml:space="preserve"> SEQ Figure \* ARABIC </w:instrText>
      </w:r>
      <w:r w:rsidRPr="003F5B40">
        <w:rPr>
          <w:sz w:val="20"/>
        </w:rPr>
        <w:fldChar w:fldCharType="separate"/>
      </w:r>
      <w:r w:rsidR="00087444">
        <w:rPr>
          <w:noProof/>
          <w:sz w:val="20"/>
        </w:rPr>
        <w:t>2</w:t>
      </w:r>
      <w:r w:rsidRPr="003F5B40">
        <w:rPr>
          <w:sz w:val="20"/>
        </w:rPr>
        <w:fldChar w:fldCharType="end"/>
      </w:r>
      <w:bookmarkEnd w:id="3"/>
      <w:r w:rsidRPr="003F5B40">
        <w:rPr>
          <w:sz w:val="20"/>
        </w:rPr>
        <w:t xml:space="preserve"> </w:t>
      </w:r>
      <w:r>
        <w:rPr>
          <w:sz w:val="20"/>
        </w:rPr>
        <w:t>Single NR-</w:t>
      </w:r>
      <w:r w:rsidR="00687B0B">
        <w:rPr>
          <w:sz w:val="20"/>
        </w:rPr>
        <w:t xml:space="preserve">PDCCH </w:t>
      </w:r>
      <w:r>
        <w:rPr>
          <w:sz w:val="20"/>
        </w:rPr>
        <w:t xml:space="preserve">and </w:t>
      </w:r>
      <w:r w:rsidR="00687B0B">
        <w:rPr>
          <w:sz w:val="20"/>
        </w:rPr>
        <w:t xml:space="preserve">Different </w:t>
      </w:r>
      <w:r>
        <w:rPr>
          <w:sz w:val="20"/>
        </w:rPr>
        <w:t xml:space="preserve">NR-PDSCH </w:t>
      </w:r>
    </w:p>
    <w:p w14:paraId="195EEC31" w14:textId="5E2830A0" w:rsidR="003B698D" w:rsidRPr="00D82CE5" w:rsidRDefault="003B698D" w:rsidP="003B698D">
      <w:pPr>
        <w:pStyle w:val="Heading2"/>
        <w:numPr>
          <w:ilvl w:val="0"/>
          <w:numId w:val="0"/>
        </w:numPr>
        <w:ind w:left="576" w:hanging="576"/>
        <w:rPr>
          <w:sz w:val="28"/>
          <w:u w:val="single"/>
        </w:rPr>
      </w:pPr>
      <w:r w:rsidRPr="00D82CE5">
        <w:rPr>
          <w:sz w:val="28"/>
          <w:u w:val="single"/>
        </w:rPr>
        <w:t xml:space="preserve">Scenario </w:t>
      </w:r>
      <w:r>
        <w:rPr>
          <w:sz w:val="28"/>
          <w:u w:val="single"/>
        </w:rPr>
        <w:t>3</w:t>
      </w:r>
      <w:r w:rsidRPr="00D82CE5">
        <w:rPr>
          <w:sz w:val="28"/>
          <w:u w:val="single"/>
        </w:rPr>
        <w:t xml:space="preserve">: </w:t>
      </w:r>
      <w:r>
        <w:rPr>
          <w:sz w:val="28"/>
          <w:u w:val="single"/>
        </w:rPr>
        <w:t>Multiple</w:t>
      </w:r>
      <w:r w:rsidRPr="00D82CE5">
        <w:rPr>
          <w:sz w:val="28"/>
          <w:u w:val="single"/>
        </w:rPr>
        <w:t xml:space="preserve"> NR-PDCCH and </w:t>
      </w:r>
      <w:r>
        <w:rPr>
          <w:sz w:val="28"/>
          <w:u w:val="single"/>
        </w:rPr>
        <w:t>Different</w:t>
      </w:r>
      <w:r w:rsidRPr="00D82CE5">
        <w:rPr>
          <w:sz w:val="28"/>
          <w:u w:val="single"/>
        </w:rPr>
        <w:t xml:space="preserve"> NR-PDSCH</w:t>
      </w:r>
    </w:p>
    <w:p w14:paraId="3E514804" w14:textId="3D614EF0" w:rsidR="00165283" w:rsidRDefault="00165283" w:rsidP="00165283">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lang w:eastAsia="ja-JP"/>
        </w:rPr>
      </w:pPr>
      <w:r>
        <w:rPr>
          <w:rFonts w:ascii="Times New Roman" w:eastAsia="MS Mincho" w:hAnsi="Times New Roman" w:cs="Times New Roman"/>
          <w:lang w:eastAsia="ja-JP"/>
        </w:rPr>
        <w:fldChar w:fldCharType="begin"/>
      </w:r>
      <w:r>
        <w:rPr>
          <w:rFonts w:ascii="Times New Roman" w:eastAsia="MS Mincho" w:hAnsi="Times New Roman" w:cs="Times New Roman"/>
          <w:lang w:eastAsia="ja-JP"/>
        </w:rPr>
        <w:instrText xml:space="preserve"> REF _Ref481753665 \h </w:instrText>
      </w:r>
      <w:r>
        <w:rPr>
          <w:rFonts w:ascii="Times New Roman" w:eastAsia="MS Mincho" w:hAnsi="Times New Roman" w:cs="Times New Roman"/>
          <w:lang w:eastAsia="ja-JP"/>
        </w:rPr>
      </w:r>
      <w:r>
        <w:rPr>
          <w:rFonts w:ascii="Times New Roman" w:eastAsia="MS Mincho" w:hAnsi="Times New Roman" w:cs="Times New Roman"/>
          <w:lang w:eastAsia="ja-JP"/>
        </w:rPr>
        <w:fldChar w:fldCharType="separate"/>
      </w:r>
      <w:r>
        <w:t xml:space="preserve">Figure </w:t>
      </w:r>
      <w:r>
        <w:rPr>
          <w:noProof/>
        </w:rPr>
        <w:t>3</w:t>
      </w:r>
      <w:r>
        <w:rPr>
          <w:rFonts w:ascii="Times New Roman" w:eastAsia="MS Mincho" w:hAnsi="Times New Roman" w:cs="Times New Roman"/>
          <w:lang w:eastAsia="ja-JP"/>
        </w:rPr>
        <w:fldChar w:fldCharType="end"/>
      </w:r>
      <w:r>
        <w:rPr>
          <w:rFonts w:ascii="Times New Roman" w:eastAsia="MS Mincho" w:hAnsi="Times New Roman" w:cs="Times New Roman"/>
          <w:lang w:eastAsia="ja-JP"/>
        </w:rPr>
        <w:t xml:space="preserve"> shows the third candidate scenario where multiple</w:t>
      </w:r>
      <w:r w:rsidRPr="00D82C66">
        <w:rPr>
          <w:rFonts w:ascii="Times New Roman" w:eastAsia="MS Mincho" w:hAnsi="Times New Roman" w:cs="Times New Roman"/>
          <w:lang w:eastAsia="ja-JP"/>
        </w:rPr>
        <w:t xml:space="preserve"> NR-PDCCH </w:t>
      </w:r>
      <w:r>
        <w:rPr>
          <w:rFonts w:ascii="Times New Roman" w:eastAsia="MS Mincho" w:hAnsi="Times New Roman" w:cs="Times New Roman"/>
          <w:lang w:eastAsia="ja-JP"/>
        </w:rPr>
        <w:t>manage</w:t>
      </w:r>
      <w:r w:rsidRPr="00D82C66">
        <w:rPr>
          <w:rFonts w:ascii="Times New Roman" w:eastAsia="MS Mincho" w:hAnsi="Times New Roman" w:cs="Times New Roman"/>
          <w:lang w:eastAsia="ja-JP"/>
        </w:rPr>
        <w:t xml:space="preserve"> </w:t>
      </w:r>
      <w:r>
        <w:rPr>
          <w:rFonts w:ascii="Times New Roman" w:eastAsia="MS Mincho" w:hAnsi="Times New Roman" w:cs="Times New Roman"/>
          <w:lang w:eastAsia="ja-JP"/>
        </w:rPr>
        <w:t>transmission of different</w:t>
      </w:r>
      <w:r w:rsidRPr="00D82C66">
        <w:rPr>
          <w:rFonts w:ascii="Times New Roman" w:eastAsia="MS Mincho" w:hAnsi="Times New Roman" w:cs="Times New Roman"/>
          <w:lang w:eastAsia="ja-JP"/>
        </w:rPr>
        <w:t xml:space="preserve"> NR-PDSCH </w:t>
      </w:r>
      <w:r>
        <w:rPr>
          <w:rFonts w:ascii="Times New Roman" w:eastAsia="MS Mincho" w:hAnsi="Times New Roman" w:cs="Times New Roman"/>
          <w:lang w:eastAsia="ja-JP"/>
        </w:rPr>
        <w:t xml:space="preserve">data layers </w:t>
      </w:r>
      <w:r w:rsidRPr="00D82C66">
        <w:rPr>
          <w:rFonts w:ascii="Times New Roman" w:eastAsia="MS Mincho" w:hAnsi="Times New Roman" w:cs="Times New Roman"/>
          <w:lang w:eastAsia="ja-JP"/>
        </w:rPr>
        <w:t xml:space="preserve">from multiple TRPs </w:t>
      </w:r>
      <w:r>
        <w:rPr>
          <w:rFonts w:ascii="Times New Roman" w:eastAsia="MS Mincho" w:hAnsi="Times New Roman" w:cs="Times New Roman"/>
          <w:lang w:eastAsia="ja-JP"/>
        </w:rPr>
        <w:t>of</w:t>
      </w:r>
      <w:r w:rsidRPr="00D82C66">
        <w:rPr>
          <w:rFonts w:ascii="Times New Roman" w:eastAsia="MS Mincho" w:hAnsi="Times New Roman" w:cs="Times New Roman"/>
          <w:lang w:eastAsia="ja-JP"/>
        </w:rPr>
        <w:t xml:space="preserve"> the same carrier</w:t>
      </w:r>
      <w:r>
        <w:rPr>
          <w:rFonts w:ascii="Times New Roman" w:eastAsia="MS Mincho" w:hAnsi="Times New Roman" w:cs="Times New Roman"/>
          <w:lang w:eastAsia="ja-JP"/>
        </w:rPr>
        <w:t xml:space="preserve">. </w:t>
      </w:r>
      <w:r w:rsidR="00391DD3">
        <w:rPr>
          <w:rFonts w:ascii="Times New Roman" w:eastAsia="MS Mincho" w:hAnsi="Times New Roman" w:cs="Times New Roman"/>
          <w:lang w:eastAsia="ja-JP"/>
        </w:rPr>
        <w:t>This scenario may offer certain degress of freedom in operation of the entire system, however it may also result in additional complications. Based on the depicted candidate scenario, the following comments and observations can be concluded</w:t>
      </w:r>
      <w:r>
        <w:rPr>
          <w:rFonts w:ascii="Times New Roman" w:eastAsia="MS Mincho" w:hAnsi="Times New Roman" w:cs="Times New Roman"/>
          <w:lang w:eastAsia="ja-JP"/>
        </w:rPr>
        <w:t>;</w:t>
      </w:r>
    </w:p>
    <w:p w14:paraId="794CBE9B" w14:textId="77777777" w:rsidR="002C4D6A" w:rsidRDefault="002C4D6A" w:rsidP="00655E4D">
      <w:pPr>
        <w:jc w:val="both"/>
        <w:rPr>
          <w:rFonts w:ascii="Times" w:hAnsi="Times" w:cs="Times"/>
        </w:rPr>
      </w:pPr>
    </w:p>
    <w:p w14:paraId="2120B8D8" w14:textId="77777777" w:rsidR="00087444" w:rsidRDefault="00380C71" w:rsidP="00F546BB">
      <w:pPr>
        <w:keepNext/>
        <w:overflowPunct w:val="0"/>
        <w:autoSpaceDE w:val="0"/>
        <w:autoSpaceDN w:val="0"/>
        <w:adjustRightInd w:val="0"/>
        <w:spacing w:after="180" w:line="240" w:lineRule="auto"/>
        <w:contextualSpacing/>
        <w:jc w:val="center"/>
        <w:textAlignment w:val="baseline"/>
      </w:pPr>
      <w:r>
        <w:rPr>
          <w:noProof/>
        </w:rPr>
        <w:lastRenderedPageBreak/>
        <w:drawing>
          <wp:inline distT="0" distB="0" distL="0" distR="0" wp14:anchorId="276910D1" wp14:editId="1377E7DE">
            <wp:extent cx="2395728" cy="1609344"/>
            <wp:effectExtent l="0" t="0" r="0" b="0"/>
            <wp:docPr id="6" name="Picture 6" descr="cid:image001.png@01D2C594.C0F9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2C594.C0F970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395728" cy="1609344"/>
                    </a:xfrm>
                    <a:prstGeom prst="rect">
                      <a:avLst/>
                    </a:prstGeom>
                    <a:noFill/>
                    <a:ln>
                      <a:noFill/>
                    </a:ln>
                  </pic:spPr>
                </pic:pic>
              </a:graphicData>
            </a:graphic>
          </wp:inline>
        </w:drawing>
      </w:r>
    </w:p>
    <w:p w14:paraId="5BD61016" w14:textId="52AD1695" w:rsidR="00380C71" w:rsidRDefault="00087444" w:rsidP="00F546BB">
      <w:pPr>
        <w:pStyle w:val="Caption"/>
        <w:rPr>
          <w:rFonts w:ascii="Times New Roman" w:eastAsia="MS Mincho" w:hAnsi="Times New Roman" w:cs="Times New Roman"/>
          <w:lang w:eastAsia="ja-JP"/>
        </w:rPr>
      </w:pPr>
      <w:r>
        <w:t xml:space="preserve">Figure </w:t>
      </w:r>
      <w:r w:rsidR="001C1DE3">
        <w:fldChar w:fldCharType="begin"/>
      </w:r>
      <w:r w:rsidR="001C1DE3">
        <w:instrText xml:space="preserve"> SEQ Figure \* ARABIC </w:instrText>
      </w:r>
      <w:r w:rsidR="001C1DE3">
        <w:fldChar w:fldCharType="separate"/>
      </w:r>
      <w:r>
        <w:rPr>
          <w:noProof/>
        </w:rPr>
        <w:t>3</w:t>
      </w:r>
      <w:r w:rsidR="001C1DE3">
        <w:rPr>
          <w:noProof/>
        </w:rPr>
        <w:fldChar w:fldCharType="end"/>
      </w:r>
      <w:r>
        <w:t xml:space="preserve"> Multiple</w:t>
      </w:r>
      <w:r w:rsidRPr="00AC37FF">
        <w:t xml:space="preserve"> NR-PDCCH and Different NR-PDSCH</w:t>
      </w:r>
    </w:p>
    <w:p w14:paraId="74979C0E" w14:textId="77777777" w:rsidR="00380C71" w:rsidRDefault="00380C71" w:rsidP="00380C71">
      <w:pPr>
        <w:overflowPunct w:val="0"/>
        <w:autoSpaceDE w:val="0"/>
        <w:autoSpaceDN w:val="0"/>
        <w:adjustRightInd w:val="0"/>
        <w:spacing w:after="180" w:line="240" w:lineRule="auto"/>
        <w:contextualSpacing/>
        <w:textAlignment w:val="baseline"/>
        <w:rPr>
          <w:rFonts w:ascii="Times New Roman" w:eastAsia="MS Mincho" w:hAnsi="Times New Roman" w:cs="Times New Roman"/>
          <w:lang w:eastAsia="ja-JP"/>
        </w:rPr>
      </w:pPr>
    </w:p>
    <w:p w14:paraId="5D087945" w14:textId="77777777" w:rsidR="00B629AC" w:rsidRDefault="008A503E" w:rsidP="00FF68AD">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r w:rsidRPr="00A07A98">
        <w:rPr>
          <w:rFonts w:ascii="Times New Roman" w:eastAsia="MS Mincho" w:hAnsi="Times New Roman" w:cs="Times New Roman"/>
          <w:b/>
          <w:i/>
          <w:lang w:eastAsia="ja-JP"/>
        </w:rPr>
        <w:t xml:space="preserve">Observation </w:t>
      </w:r>
      <w:r w:rsidR="00B629AC">
        <w:rPr>
          <w:rFonts w:ascii="Times New Roman" w:eastAsia="MS Mincho" w:hAnsi="Times New Roman" w:cs="Times New Roman"/>
          <w:b/>
          <w:i/>
          <w:lang w:eastAsia="ja-JP"/>
        </w:rPr>
        <w:t>set 3:</w:t>
      </w:r>
    </w:p>
    <w:p w14:paraId="019BE46E" w14:textId="77777777" w:rsidR="00B629AC" w:rsidRDefault="00640E4E" w:rsidP="00640E4E">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Multiple NR-PDCCH yields more scheduling flexibility at the TRPs. In the case of different NR-PDSCH data layers from multiple TRPs, each NR-PDCCH can carry different scheduling instructions for the UE without being affected by the non-ideal backhaul. There is less information that may need to be exchanged between cooperating TRPs over the backhaul. </w:t>
      </w:r>
    </w:p>
    <w:p w14:paraId="3B687B7B" w14:textId="77777777" w:rsidR="00B629AC" w:rsidRDefault="00640E4E" w:rsidP="002C6460">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Moreover, distributed scheduling provides diversity since beam link failure at one TRP only affects the resources managed by itself; transmissions at other TRPs can continue without interruption.</w:t>
      </w:r>
      <w:r w:rsidR="007B61F5" w:rsidRPr="00B629AC">
        <w:rPr>
          <w:rFonts w:ascii="Times New Roman" w:eastAsia="MS Mincho" w:hAnsi="Times New Roman" w:cs="Times New Roman"/>
          <w:i/>
          <w:lang w:eastAsia="ja-JP"/>
        </w:rPr>
        <w:t xml:space="preserve"> This may be an importrant factor for URLLC applications.</w:t>
      </w:r>
      <w:r w:rsidRPr="00B629AC">
        <w:rPr>
          <w:rFonts w:ascii="Times New Roman" w:eastAsia="MS Mincho" w:hAnsi="Times New Roman" w:cs="Times New Roman"/>
          <w:i/>
          <w:lang w:eastAsia="ja-JP"/>
        </w:rPr>
        <w:t xml:space="preserve"> </w:t>
      </w:r>
    </w:p>
    <w:p w14:paraId="0E0E4F85" w14:textId="77777777" w:rsidR="00B629AC" w:rsidRDefault="00640E4E" w:rsidP="002C6460">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Since a UE may need to perform blind detection on multiple receive NR-PDCCH, the effective size of the search space increases. Therefore, a UE may incur extra complexity as well as extra battery usage. </w:t>
      </w:r>
    </w:p>
    <w:p w14:paraId="65C38DBA" w14:textId="28924282" w:rsidR="00D82C66" w:rsidRPr="00B629AC" w:rsidRDefault="002C6460" w:rsidP="002C6460">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If no coordination in transmission of multiple NR-PDCCH is considered, t</w:t>
      </w:r>
      <w:r w:rsidR="00D82C66" w:rsidRPr="00B629AC">
        <w:rPr>
          <w:rFonts w:ascii="Times New Roman" w:eastAsia="MS Mincho" w:hAnsi="Times New Roman" w:cs="Times New Roman"/>
          <w:i/>
          <w:lang w:eastAsia="ja-JP"/>
        </w:rPr>
        <w:t>he NR-PDCCHs sent from multiple TRPs colli</w:t>
      </w:r>
      <w:r w:rsidRPr="00B629AC">
        <w:rPr>
          <w:rFonts w:ascii="Times New Roman" w:eastAsia="MS Mincho" w:hAnsi="Times New Roman" w:cs="Times New Roman"/>
          <w:i/>
          <w:lang w:eastAsia="ja-JP"/>
        </w:rPr>
        <w:t>de resulting in performance degradation</w:t>
      </w:r>
      <w:r w:rsidR="00B40E9C" w:rsidRPr="00B629AC">
        <w:rPr>
          <w:rFonts w:ascii="Times New Roman" w:eastAsia="MS Mincho" w:hAnsi="Times New Roman" w:cs="Times New Roman"/>
          <w:i/>
          <w:lang w:eastAsia="ja-JP"/>
        </w:rPr>
        <w:t xml:space="preserve"> of the NR-PDCCH decoding.</w:t>
      </w:r>
    </w:p>
    <w:p w14:paraId="7AA2CDAA" w14:textId="1C448531" w:rsidR="008A0B24" w:rsidRPr="005E2DC5" w:rsidRDefault="008A0B24" w:rsidP="005E2DC5">
      <w:pPr>
        <w:tabs>
          <w:tab w:val="left" w:pos="513"/>
        </w:tabs>
        <w:jc w:val="both"/>
        <w:rPr>
          <w:sz w:val="18"/>
          <w:lang w:eastAsia="sv-SE"/>
        </w:rPr>
      </w:pP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159F50B9" w14:textId="77777777" w:rsidR="00B629AC" w:rsidRDefault="00B60E7F" w:rsidP="00B60E7F">
      <w:pPr>
        <w:jc w:val="both"/>
        <w:rPr>
          <w:rFonts w:ascii="Times" w:hAnsi="Times" w:cs="Times"/>
        </w:rPr>
      </w:pPr>
      <w:r w:rsidRPr="00E56069">
        <w:rPr>
          <w:rFonts w:ascii="Times" w:hAnsi="Times" w:cs="Times"/>
        </w:rPr>
        <w:t>In this contribution, we provide our views on the requirements</w:t>
      </w:r>
      <w:r w:rsidR="007B61F5">
        <w:rPr>
          <w:rFonts w:ascii="Times" w:hAnsi="Times" w:cs="Times"/>
        </w:rPr>
        <w:t>, challenges</w:t>
      </w:r>
      <w:r w:rsidRPr="00E56069">
        <w:rPr>
          <w:rFonts w:ascii="Times" w:hAnsi="Times" w:cs="Times"/>
        </w:rPr>
        <w:t xml:space="preserve"> and benefits of </w:t>
      </w:r>
      <w:r w:rsidR="007B61F5" w:rsidRPr="007B61F5">
        <w:rPr>
          <w:rFonts w:ascii="Times" w:hAnsi="Times" w:cs="Times"/>
        </w:rPr>
        <w:t xml:space="preserve">each candidate </w:t>
      </w:r>
      <w:r w:rsidR="007B61F5">
        <w:rPr>
          <w:rFonts w:ascii="Times" w:hAnsi="Times" w:cs="Times"/>
        </w:rPr>
        <w:t xml:space="preserve">Mult-TP </w:t>
      </w:r>
      <w:r w:rsidR="007B61F5" w:rsidRPr="007B61F5">
        <w:rPr>
          <w:rFonts w:ascii="Times" w:hAnsi="Times" w:cs="Times"/>
        </w:rPr>
        <w:t>transmission scenarios</w:t>
      </w:r>
      <w:r w:rsidR="007B61F5">
        <w:rPr>
          <w:rFonts w:ascii="Times" w:hAnsi="Times" w:cs="Times"/>
        </w:rPr>
        <w:t xml:space="preserve"> that are captured in the following observations</w:t>
      </w:r>
      <w:r w:rsidR="00B629AC">
        <w:rPr>
          <w:rFonts w:ascii="Times" w:hAnsi="Times" w:cs="Times"/>
        </w:rPr>
        <w:t>,</w:t>
      </w:r>
    </w:p>
    <w:p w14:paraId="66A26E85" w14:textId="77777777" w:rsidR="00B629AC" w:rsidRDefault="00B629AC" w:rsidP="00B629AC">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r w:rsidRPr="00A07A98">
        <w:rPr>
          <w:rFonts w:ascii="Times New Roman" w:eastAsia="MS Mincho" w:hAnsi="Times New Roman" w:cs="Times New Roman"/>
          <w:b/>
          <w:i/>
          <w:lang w:eastAsia="ja-JP"/>
        </w:rPr>
        <w:t xml:space="preserve">Observation </w:t>
      </w:r>
      <w:r>
        <w:rPr>
          <w:rFonts w:ascii="Times New Roman" w:eastAsia="MS Mincho" w:hAnsi="Times New Roman" w:cs="Times New Roman"/>
          <w:b/>
          <w:i/>
          <w:lang w:eastAsia="ja-JP"/>
        </w:rPr>
        <w:t xml:space="preserve">set </w:t>
      </w:r>
      <w:r w:rsidRPr="00A07A98">
        <w:rPr>
          <w:rFonts w:ascii="Times New Roman" w:eastAsia="MS Mincho" w:hAnsi="Times New Roman" w:cs="Times New Roman"/>
          <w:b/>
          <w:i/>
          <w:lang w:eastAsia="ja-JP"/>
        </w:rPr>
        <w:t>1</w:t>
      </w:r>
      <w:r>
        <w:rPr>
          <w:rFonts w:ascii="Times New Roman" w:eastAsia="MS Mincho" w:hAnsi="Times New Roman" w:cs="Times New Roman"/>
          <w:b/>
          <w:i/>
          <w:lang w:eastAsia="ja-JP"/>
        </w:rPr>
        <w:t>:</w:t>
      </w:r>
    </w:p>
    <w:p w14:paraId="0076D264"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The possibility of sending the same NR-PDSCH data layers from multiple TRPs can be very beneficial for cell-edge UEs. Furthermore, regardless of UE location in a cell, such mechanism could be crucial for URLLC UEs as well.</w:t>
      </w:r>
    </w:p>
    <w:p w14:paraId="6971F348"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Coordinating transmission of the same NR-PDSCH imposes strict requirements on the backhaul especially for delay sensitive use cases such as URLLC, hence certain considerations may be needed.</w:t>
      </w:r>
    </w:p>
    <w:p w14:paraId="538F10C2"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Inter-TRP synchronization and inter-panel calibration errors could lead to additional performance degradations when performing transmission from multiple non-co-located panels and TRPs. </w:t>
      </w:r>
    </w:p>
    <w:p w14:paraId="3282D498" w14:textId="77777777" w:rsidR="00B629AC" w:rsidRP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An aspect that may need to be clarified is whether the NR-PDSCH layers are to be sent on the same resources, or different parts of the band may be used by each TRP. </w:t>
      </w:r>
    </w:p>
    <w:p w14:paraId="1BE8945D" w14:textId="60229732" w:rsidR="00B629AC" w:rsidRDefault="00B629AC" w:rsidP="00B629AC">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r w:rsidRPr="00A07A98">
        <w:rPr>
          <w:rFonts w:ascii="Times New Roman" w:eastAsia="MS Mincho" w:hAnsi="Times New Roman" w:cs="Times New Roman"/>
          <w:b/>
          <w:i/>
          <w:lang w:eastAsia="ja-JP"/>
        </w:rPr>
        <w:t xml:space="preserve">Observation </w:t>
      </w:r>
      <w:r>
        <w:rPr>
          <w:rFonts w:ascii="Times New Roman" w:eastAsia="MS Mincho" w:hAnsi="Times New Roman" w:cs="Times New Roman"/>
          <w:b/>
          <w:i/>
          <w:lang w:eastAsia="ja-JP"/>
        </w:rPr>
        <w:t>set 2:</w:t>
      </w:r>
    </w:p>
    <w:p w14:paraId="44906E61"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bookmarkStart w:id="4" w:name="_GoBack"/>
      <w:bookmarkEnd w:id="4"/>
      <w:r w:rsidRPr="00B629AC">
        <w:rPr>
          <w:rFonts w:ascii="Times New Roman" w:eastAsia="MS Mincho" w:hAnsi="Times New Roman" w:cs="Times New Roman"/>
          <w:i/>
          <w:lang w:eastAsia="ja-JP"/>
        </w:rPr>
        <w:t xml:space="preserve">Despite transmission of multiple NR-PDSCH data layers, the complexity of UE blind search for DCI decoding remains similar to legacy systems since a UE has only to decode one NR-PDCCH. </w:t>
      </w:r>
    </w:p>
    <w:p w14:paraId="73E75AB9"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Scheduling decisions are centrally coordinated at one gNB. Coordination between multiple TRPs can be optimized over a large network area by one TRP.</w:t>
      </w:r>
    </w:p>
    <w:p w14:paraId="0D906318" w14:textId="77777777" w:rsidR="00B629AC" w:rsidRP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Beam link failure at the primary coordinating TRP could affect transmission at all other TRPs since the UE receives control information from one TRP for all TRPs in the coordinating set. </w:t>
      </w:r>
    </w:p>
    <w:p w14:paraId="0A9ACF11" w14:textId="6B040E23" w:rsidR="00B60E7F" w:rsidRDefault="007B61F5" w:rsidP="00B60E7F">
      <w:pPr>
        <w:jc w:val="both"/>
        <w:rPr>
          <w:rFonts w:ascii="Times" w:hAnsi="Times" w:cs="Times"/>
        </w:rPr>
      </w:pPr>
      <w:r w:rsidRPr="007B61F5">
        <w:rPr>
          <w:rFonts w:ascii="Times" w:hAnsi="Times" w:cs="Times"/>
        </w:rPr>
        <w:t xml:space="preserve"> </w:t>
      </w:r>
    </w:p>
    <w:p w14:paraId="75D738E6" w14:textId="77777777" w:rsidR="00B629AC" w:rsidRDefault="00B629AC" w:rsidP="00B629AC">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b/>
          <w:i/>
          <w:lang w:eastAsia="ja-JP"/>
        </w:rPr>
      </w:pPr>
      <w:r w:rsidRPr="00A07A98">
        <w:rPr>
          <w:rFonts w:ascii="Times New Roman" w:eastAsia="MS Mincho" w:hAnsi="Times New Roman" w:cs="Times New Roman"/>
          <w:b/>
          <w:i/>
          <w:lang w:eastAsia="ja-JP"/>
        </w:rPr>
        <w:lastRenderedPageBreak/>
        <w:t xml:space="preserve">Observation </w:t>
      </w:r>
      <w:r>
        <w:rPr>
          <w:rFonts w:ascii="Times New Roman" w:eastAsia="MS Mincho" w:hAnsi="Times New Roman" w:cs="Times New Roman"/>
          <w:b/>
          <w:i/>
          <w:lang w:eastAsia="ja-JP"/>
        </w:rPr>
        <w:t>set 3:</w:t>
      </w:r>
    </w:p>
    <w:p w14:paraId="5CAED2E7"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Multiple NR-PDCCH yields more scheduling flexibility at the TRPs. In the case of different NR-PDSCH data layers from multiple TRPs, each NR-PDCCH can carry different scheduling instructions for the UE without being affected by the non-ideal backhaul. There is less information that may need to be exchanged between cooperating TRPs over the backhaul. </w:t>
      </w:r>
    </w:p>
    <w:p w14:paraId="39DDD1CB"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Moreover, distributed scheduling provides diversity since beam link failure at one TRP only affects the resources managed by itself; transmissions at other TRPs can continue without interruption. This may be an importrant factor for URLLC applications. </w:t>
      </w:r>
    </w:p>
    <w:p w14:paraId="0DC6257A" w14:textId="77777777" w:rsid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 xml:space="preserve">Since a UE may need to perform blind detection on multiple receive NR-PDCCH, the effective size of the search space increases. Therefore, a UE may incur extra complexity as well as extra battery usage. </w:t>
      </w:r>
    </w:p>
    <w:p w14:paraId="05986CCD" w14:textId="77777777" w:rsidR="00B629AC" w:rsidRPr="00B629AC" w:rsidRDefault="00B629AC" w:rsidP="00B629AC">
      <w:pPr>
        <w:pStyle w:val="ListParagraph"/>
        <w:numPr>
          <w:ilvl w:val="0"/>
          <w:numId w:val="46"/>
        </w:num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B629AC">
        <w:rPr>
          <w:rFonts w:ascii="Times New Roman" w:eastAsia="MS Mincho" w:hAnsi="Times New Roman" w:cs="Times New Roman"/>
          <w:i/>
          <w:lang w:eastAsia="ja-JP"/>
        </w:rPr>
        <w:t>If no coordination in transmission of multiple NR-PDCCH is considered, the NR-PDCCHs sent from multiple TRPs collide resulting in performance degradation of the NR-PDCCH decoding.</w:t>
      </w:r>
    </w:p>
    <w:p w14:paraId="32B87E5C" w14:textId="77777777" w:rsidR="007B61F5" w:rsidRPr="00E866D2" w:rsidRDefault="007B61F5" w:rsidP="007B61F5">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p>
    <w:p w14:paraId="32F4EA6E" w14:textId="7F99BC1C" w:rsidR="007B61F5" w:rsidRDefault="007B61F5" w:rsidP="007B61F5">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p>
    <w:p w14:paraId="47D275C2" w14:textId="64F686C4" w:rsidR="00C74C5E" w:rsidRDefault="00C74C5E" w:rsidP="007B61F5">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r w:rsidRPr="00C74C5E">
        <w:rPr>
          <w:rFonts w:ascii="Times New Roman" w:eastAsia="MS Mincho" w:hAnsi="Times New Roman" w:cs="Times New Roman"/>
          <w:b/>
          <w:i/>
          <w:lang w:eastAsia="ja-JP"/>
        </w:rPr>
        <w:t>Proposal</w:t>
      </w:r>
      <w:r>
        <w:rPr>
          <w:rFonts w:ascii="Times New Roman" w:eastAsia="MS Mincho" w:hAnsi="Times New Roman" w:cs="Times New Roman"/>
          <w:i/>
          <w:lang w:eastAsia="ja-JP"/>
        </w:rPr>
        <w:t xml:space="preserve"> – Since the first scenario can be viewed as a special configuration of the second scenario, RAN1 should consider candidate scenarios 2 and 3 for NR reception.</w:t>
      </w:r>
    </w:p>
    <w:p w14:paraId="416514D3" w14:textId="77777777" w:rsidR="00C74C5E" w:rsidRPr="00A07A98" w:rsidRDefault="00C74C5E" w:rsidP="007B61F5">
      <w:pPr>
        <w:overflowPunct w:val="0"/>
        <w:autoSpaceDE w:val="0"/>
        <w:autoSpaceDN w:val="0"/>
        <w:adjustRightInd w:val="0"/>
        <w:spacing w:after="180" w:line="240" w:lineRule="auto"/>
        <w:contextualSpacing/>
        <w:jc w:val="both"/>
        <w:textAlignment w:val="baseline"/>
        <w:rPr>
          <w:rFonts w:ascii="Times New Roman" w:eastAsia="MS Mincho" w:hAnsi="Times New Roman" w:cs="Times New Roman"/>
          <w:i/>
          <w:lang w:eastAsia="ja-JP"/>
        </w:rPr>
      </w:pP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30EA32AC" w14:textId="6B9CAED3" w:rsidR="00775D8A" w:rsidRPr="00775D8A" w:rsidRDefault="00775D8A" w:rsidP="00775D8A">
      <w:pPr>
        <w:pStyle w:val="Reference"/>
        <w:rPr>
          <w:rFonts w:ascii="Times" w:hAnsi="Times" w:cs="Times"/>
        </w:rPr>
      </w:pPr>
      <w:bookmarkStart w:id="5" w:name="_Ref478127360"/>
      <w:r w:rsidRPr="00775D8A">
        <w:rPr>
          <w:rFonts w:ascii="Times" w:hAnsi="Times" w:cs="Times"/>
        </w:rPr>
        <w:t xml:space="preserve">Chairman’s Notes, 3GPP TSG RAN WG1 Meeting </w:t>
      </w:r>
      <w:r w:rsidR="009F64E1">
        <w:rPr>
          <w:rFonts w:ascii="Times" w:hAnsi="Times" w:cs="Times"/>
        </w:rPr>
        <w:t>#88</w:t>
      </w:r>
      <w:r w:rsidR="008A503E">
        <w:rPr>
          <w:rFonts w:ascii="Times" w:hAnsi="Times" w:cs="Times"/>
        </w:rPr>
        <w:t>b</w:t>
      </w:r>
      <w:r w:rsidRPr="00775D8A">
        <w:rPr>
          <w:rFonts w:ascii="Times" w:hAnsi="Times" w:cs="Times"/>
        </w:rPr>
        <w:t xml:space="preserve">, </w:t>
      </w:r>
      <w:r w:rsidR="008A503E">
        <w:rPr>
          <w:rFonts w:ascii="Times" w:hAnsi="Times" w:cs="Times"/>
        </w:rPr>
        <w:t>Spokane</w:t>
      </w:r>
      <w:r w:rsidRPr="00775D8A">
        <w:rPr>
          <w:rFonts w:ascii="Times" w:hAnsi="Times" w:cs="Times"/>
        </w:rPr>
        <w:t xml:space="preserve">, </w:t>
      </w:r>
      <w:r w:rsidR="008A503E">
        <w:rPr>
          <w:rFonts w:ascii="Times" w:hAnsi="Times" w:cs="Times"/>
        </w:rPr>
        <w:t>USA</w:t>
      </w:r>
      <w:r w:rsidR="009F64E1">
        <w:rPr>
          <w:rFonts w:ascii="Times" w:hAnsi="Times" w:cs="Times"/>
        </w:rPr>
        <w:t xml:space="preserve">, </w:t>
      </w:r>
      <w:r w:rsidR="008A503E">
        <w:rPr>
          <w:rFonts w:ascii="Times" w:hAnsi="Times" w:cs="Times"/>
        </w:rPr>
        <w:t>April</w:t>
      </w:r>
      <w:r w:rsidRPr="00775D8A">
        <w:rPr>
          <w:rFonts w:ascii="Times" w:hAnsi="Times" w:cs="Times"/>
        </w:rPr>
        <w:t xml:space="preserve"> 2017</w:t>
      </w:r>
      <w:bookmarkEnd w:id="5"/>
    </w:p>
    <w:p w14:paraId="054D93A4" w14:textId="77777777" w:rsidR="007973D3" w:rsidRDefault="007973D3" w:rsidP="00FF203D">
      <w:pPr>
        <w:pStyle w:val="Reference"/>
        <w:numPr>
          <w:ilvl w:val="0"/>
          <w:numId w:val="0"/>
        </w:numPr>
        <w:ind w:left="567" w:hanging="567"/>
        <w:jc w:val="both"/>
      </w:pPr>
    </w:p>
    <w:sectPr w:rsidR="007973D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B97FD" w14:textId="77777777" w:rsidR="001C1DE3" w:rsidRDefault="001C1DE3">
      <w:r>
        <w:separator/>
      </w:r>
    </w:p>
  </w:endnote>
  <w:endnote w:type="continuationSeparator" w:id="0">
    <w:p w14:paraId="095F07A9" w14:textId="77777777" w:rsidR="001C1DE3" w:rsidRDefault="001C1DE3">
      <w:r>
        <w:continuationSeparator/>
      </w:r>
    </w:p>
  </w:endnote>
  <w:endnote w:type="continuationNotice" w:id="1">
    <w:p w14:paraId="57A480F6" w14:textId="77777777" w:rsidR="001C1DE3" w:rsidRDefault="001C1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E2A56" w14:textId="77777777" w:rsidR="001C1DE3" w:rsidRDefault="001C1DE3">
      <w:r>
        <w:separator/>
      </w:r>
    </w:p>
  </w:footnote>
  <w:footnote w:type="continuationSeparator" w:id="0">
    <w:p w14:paraId="019952BF" w14:textId="77777777" w:rsidR="001C1DE3" w:rsidRDefault="001C1DE3">
      <w:r>
        <w:continuationSeparator/>
      </w:r>
    </w:p>
  </w:footnote>
  <w:footnote w:type="continuationNotice" w:id="1">
    <w:p w14:paraId="3DF47430" w14:textId="77777777" w:rsidR="001C1DE3" w:rsidRDefault="001C1D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cs="Times New Roman" w:hint="default"/>
      </w:rPr>
    </w:lvl>
    <w:lvl w:ilvl="1" w:tplc="C0F4D474">
      <w:start w:val="1"/>
      <w:numFmt w:val="bullet"/>
      <w:lvlText w:val="•"/>
      <w:lvlJc w:val="left"/>
      <w:pPr>
        <w:tabs>
          <w:tab w:val="num" w:pos="1080"/>
        </w:tabs>
        <w:ind w:left="1080" w:hanging="360"/>
      </w:pPr>
      <w:rPr>
        <w:rFonts w:ascii="Arial" w:hAnsi="Arial" w:cs="Times New Roman" w:hint="default"/>
      </w:rPr>
    </w:lvl>
    <w:lvl w:ilvl="2" w:tplc="DF381A8C">
      <w:start w:val="2387"/>
      <w:numFmt w:val="bullet"/>
      <w:lvlText w:val="•"/>
      <w:lvlJc w:val="left"/>
      <w:pPr>
        <w:tabs>
          <w:tab w:val="num" w:pos="1800"/>
        </w:tabs>
        <w:ind w:left="1800" w:hanging="360"/>
      </w:pPr>
      <w:rPr>
        <w:rFonts w:ascii="Arial" w:hAnsi="Arial" w:cs="Times New Roman" w:hint="default"/>
      </w:rPr>
    </w:lvl>
    <w:lvl w:ilvl="3" w:tplc="C6B0DFD0">
      <w:start w:val="2387"/>
      <w:numFmt w:val="bullet"/>
      <w:lvlText w:val="–"/>
      <w:lvlJc w:val="left"/>
      <w:pPr>
        <w:tabs>
          <w:tab w:val="num" w:pos="2520"/>
        </w:tabs>
        <w:ind w:left="2520" w:hanging="360"/>
      </w:pPr>
      <w:rPr>
        <w:rFonts w:ascii="Arial" w:hAnsi="Arial" w:cs="Times New Roman" w:hint="default"/>
      </w:rPr>
    </w:lvl>
    <w:lvl w:ilvl="4" w:tplc="F06A9B3C">
      <w:start w:val="1"/>
      <w:numFmt w:val="bullet"/>
      <w:lvlText w:val="•"/>
      <w:lvlJc w:val="left"/>
      <w:pPr>
        <w:tabs>
          <w:tab w:val="num" w:pos="3240"/>
        </w:tabs>
        <w:ind w:left="3240" w:hanging="360"/>
      </w:pPr>
      <w:rPr>
        <w:rFonts w:ascii="Arial" w:hAnsi="Arial" w:cs="Times New Roman" w:hint="default"/>
      </w:rPr>
    </w:lvl>
    <w:lvl w:ilvl="5" w:tplc="DB222A4E">
      <w:start w:val="1"/>
      <w:numFmt w:val="bullet"/>
      <w:lvlText w:val="•"/>
      <w:lvlJc w:val="left"/>
      <w:pPr>
        <w:tabs>
          <w:tab w:val="num" w:pos="3960"/>
        </w:tabs>
        <w:ind w:left="3960" w:hanging="360"/>
      </w:pPr>
      <w:rPr>
        <w:rFonts w:ascii="Arial" w:hAnsi="Arial" w:cs="Times New Roman" w:hint="default"/>
      </w:rPr>
    </w:lvl>
    <w:lvl w:ilvl="6" w:tplc="4E405E84">
      <w:start w:val="1"/>
      <w:numFmt w:val="bullet"/>
      <w:lvlText w:val="•"/>
      <w:lvlJc w:val="left"/>
      <w:pPr>
        <w:tabs>
          <w:tab w:val="num" w:pos="4680"/>
        </w:tabs>
        <w:ind w:left="4680" w:hanging="360"/>
      </w:pPr>
      <w:rPr>
        <w:rFonts w:ascii="Arial" w:hAnsi="Arial" w:cs="Times New Roman" w:hint="default"/>
      </w:rPr>
    </w:lvl>
    <w:lvl w:ilvl="7" w:tplc="813A0B78">
      <w:start w:val="1"/>
      <w:numFmt w:val="bullet"/>
      <w:lvlText w:val="•"/>
      <w:lvlJc w:val="left"/>
      <w:pPr>
        <w:tabs>
          <w:tab w:val="num" w:pos="5400"/>
        </w:tabs>
        <w:ind w:left="5400" w:hanging="360"/>
      </w:pPr>
      <w:rPr>
        <w:rFonts w:ascii="Arial" w:hAnsi="Arial" w:cs="Times New Roman" w:hint="default"/>
      </w:rPr>
    </w:lvl>
    <w:lvl w:ilvl="8" w:tplc="46DA8D22">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7184452"/>
    <w:multiLevelType w:val="hybridMultilevel"/>
    <w:tmpl w:val="5E58B368"/>
    <w:lvl w:ilvl="0" w:tplc="ECEE05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119AA"/>
    <w:multiLevelType w:val="hybridMultilevel"/>
    <w:tmpl w:val="58CC1DFA"/>
    <w:lvl w:ilvl="0" w:tplc="2D94D3B4">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24"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3F0831"/>
    <w:multiLevelType w:val="hybridMultilevel"/>
    <w:tmpl w:val="BDC0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B1A91"/>
    <w:multiLevelType w:val="hybridMultilevel"/>
    <w:tmpl w:val="E7A0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FB0F84"/>
    <w:multiLevelType w:val="hybridMultilevel"/>
    <w:tmpl w:val="5874ABB8"/>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3AA2B950">
      <w:start w:val="3"/>
      <w:numFmt w:val="bullet"/>
      <w:lvlText w:val="-"/>
      <w:lvlJc w:val="left"/>
      <w:pPr>
        <w:ind w:left="2880" w:hanging="360"/>
      </w:pPr>
      <w:rPr>
        <w:rFonts w:ascii="Times" w:eastAsiaTheme="minorHAnsi" w:hAnsi="Times" w:cs="Times"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04444"/>
    <w:multiLevelType w:val="hybridMultilevel"/>
    <w:tmpl w:val="9AF2D922"/>
    <w:lvl w:ilvl="0" w:tplc="7090A8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C49A8"/>
    <w:multiLevelType w:val="hybridMultilevel"/>
    <w:tmpl w:val="A0C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B96A10"/>
    <w:multiLevelType w:val="hybridMultilevel"/>
    <w:tmpl w:val="F3A6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9"/>
  </w:num>
  <w:num w:numId="4">
    <w:abstractNumId w:val="20"/>
  </w:num>
  <w:num w:numId="5">
    <w:abstractNumId w:val="14"/>
  </w:num>
  <w:num w:numId="6">
    <w:abstractNumId w:val="22"/>
  </w:num>
  <w:num w:numId="7">
    <w:abstractNumId w:val="28"/>
  </w:num>
  <w:num w:numId="8">
    <w:abstractNumId w:val="15"/>
  </w:num>
  <w:num w:numId="9">
    <w:abstractNumId w:val="40"/>
  </w:num>
  <w:num w:numId="10">
    <w:abstractNumId w:val="7"/>
  </w:num>
  <w:num w:numId="11">
    <w:abstractNumId w:val="4"/>
  </w:num>
  <w:num w:numId="12">
    <w:abstractNumId w:val="25"/>
  </w:num>
  <w:num w:numId="13">
    <w:abstractNumId w:val="34"/>
  </w:num>
  <w:num w:numId="14">
    <w:abstractNumId w:val="6"/>
  </w:num>
  <w:num w:numId="15">
    <w:abstractNumId w:val="1"/>
  </w:num>
  <w:num w:numId="16">
    <w:abstractNumId w:val="23"/>
  </w:num>
  <w:num w:numId="17">
    <w:abstractNumId w:val="35"/>
  </w:num>
  <w:num w:numId="18">
    <w:abstractNumId w:val="42"/>
  </w:num>
  <w:num w:numId="19">
    <w:abstractNumId w:val="29"/>
  </w:num>
  <w:num w:numId="20">
    <w:abstractNumId w:val="5"/>
  </w:num>
  <w:num w:numId="21">
    <w:abstractNumId w:val="13"/>
  </w:num>
  <w:num w:numId="22">
    <w:abstractNumId w:val="2"/>
  </w:num>
  <w:num w:numId="23">
    <w:abstractNumId w:val="12"/>
  </w:num>
  <w:num w:numId="24">
    <w:abstractNumId w:val="0"/>
  </w:num>
  <w:num w:numId="25">
    <w:abstractNumId w:val="8"/>
  </w:num>
  <w:num w:numId="26">
    <w:abstractNumId w:val="39"/>
  </w:num>
  <w:num w:numId="27">
    <w:abstractNumId w:val="37"/>
  </w:num>
  <w:num w:numId="28">
    <w:abstractNumId w:val="43"/>
  </w:num>
  <w:num w:numId="29">
    <w:abstractNumId w:val="21"/>
  </w:num>
  <w:num w:numId="30">
    <w:abstractNumId w:val="3"/>
  </w:num>
  <w:num w:numId="31">
    <w:abstractNumId w:val="18"/>
  </w:num>
  <w:num w:numId="32">
    <w:abstractNumId w:val="16"/>
  </w:num>
  <w:num w:numId="33">
    <w:abstractNumId w:val="9"/>
  </w:num>
  <w:num w:numId="34">
    <w:abstractNumId w:val="30"/>
  </w:num>
  <w:num w:numId="35">
    <w:abstractNumId w:val="41"/>
  </w:num>
  <w:num w:numId="36">
    <w:abstractNumId w:val="32"/>
  </w:num>
  <w:num w:numId="37">
    <w:abstractNumId w:val="31"/>
  </w:num>
  <w:num w:numId="38">
    <w:abstractNumId w:val="24"/>
  </w:num>
  <w:num w:numId="39">
    <w:abstractNumId w:val="11"/>
  </w:num>
  <w:num w:numId="40">
    <w:abstractNumId w:val="27"/>
  </w:num>
  <w:num w:numId="41">
    <w:abstractNumId w:val="33"/>
  </w:num>
  <w:num w:numId="42">
    <w:abstractNumId w:val="10"/>
  </w:num>
  <w:num w:numId="43">
    <w:abstractNumId w:val="36"/>
  </w:num>
  <w:num w:numId="44">
    <w:abstractNumId w:val="17"/>
  </w:num>
  <w:num w:numId="45">
    <w:abstractNumId w:val="1"/>
  </w:num>
  <w:num w:numId="46">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5D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415D"/>
    <w:rsid w:val="00074F35"/>
    <w:rsid w:val="00075131"/>
    <w:rsid w:val="00075BF1"/>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444"/>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3"/>
    <w:rsid w:val="00096A7E"/>
    <w:rsid w:val="00096C23"/>
    <w:rsid w:val="00097774"/>
    <w:rsid w:val="000A0028"/>
    <w:rsid w:val="000A0276"/>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6FD7"/>
    <w:rsid w:val="0011747E"/>
    <w:rsid w:val="00117AE6"/>
    <w:rsid w:val="00117CEA"/>
    <w:rsid w:val="0012189E"/>
    <w:rsid w:val="001218CE"/>
    <w:rsid w:val="001219F5"/>
    <w:rsid w:val="00121A20"/>
    <w:rsid w:val="00121D09"/>
    <w:rsid w:val="00123CA8"/>
    <w:rsid w:val="00123D2C"/>
    <w:rsid w:val="001248FC"/>
    <w:rsid w:val="00124E89"/>
    <w:rsid w:val="00125448"/>
    <w:rsid w:val="00125B92"/>
    <w:rsid w:val="00125D8C"/>
    <w:rsid w:val="00125FDB"/>
    <w:rsid w:val="00126305"/>
    <w:rsid w:val="00126B4A"/>
    <w:rsid w:val="00127D88"/>
    <w:rsid w:val="0013192D"/>
    <w:rsid w:val="00131BF9"/>
    <w:rsid w:val="00131D40"/>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5B01"/>
    <w:rsid w:val="00146904"/>
    <w:rsid w:val="00146964"/>
    <w:rsid w:val="00146989"/>
    <w:rsid w:val="00146BDF"/>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283"/>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ABB"/>
    <w:rsid w:val="00197DF9"/>
    <w:rsid w:val="001A038E"/>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DE3"/>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68"/>
    <w:rsid w:val="001E217E"/>
    <w:rsid w:val="001E23E4"/>
    <w:rsid w:val="001E2AD7"/>
    <w:rsid w:val="001E3511"/>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555E"/>
    <w:rsid w:val="00255D36"/>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C7"/>
    <w:rsid w:val="002A6FF8"/>
    <w:rsid w:val="002A7683"/>
    <w:rsid w:val="002B0459"/>
    <w:rsid w:val="002B24D6"/>
    <w:rsid w:val="002B2C00"/>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57F4"/>
    <w:rsid w:val="002C6364"/>
    <w:rsid w:val="002C6460"/>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EEB"/>
    <w:rsid w:val="002E4943"/>
    <w:rsid w:val="002E5D49"/>
    <w:rsid w:val="002E659A"/>
    <w:rsid w:val="002E689B"/>
    <w:rsid w:val="002E7003"/>
    <w:rsid w:val="002E7CAE"/>
    <w:rsid w:val="002E7F8F"/>
    <w:rsid w:val="002F01A0"/>
    <w:rsid w:val="002F07A4"/>
    <w:rsid w:val="002F2771"/>
    <w:rsid w:val="002F2F73"/>
    <w:rsid w:val="002F37A9"/>
    <w:rsid w:val="002F4409"/>
    <w:rsid w:val="002F46A9"/>
    <w:rsid w:val="002F48AE"/>
    <w:rsid w:val="002F4AE1"/>
    <w:rsid w:val="002F4BF7"/>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5B2"/>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341"/>
    <w:rsid w:val="00354F66"/>
    <w:rsid w:val="0035511B"/>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5FB3"/>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C7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1DD3"/>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CD"/>
    <w:rsid w:val="003B4971"/>
    <w:rsid w:val="003B4EB4"/>
    <w:rsid w:val="003B53CC"/>
    <w:rsid w:val="003B6931"/>
    <w:rsid w:val="003B698D"/>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F4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5043"/>
    <w:rsid w:val="00496498"/>
    <w:rsid w:val="004964F1"/>
    <w:rsid w:val="00496AF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8CF"/>
    <w:rsid w:val="004C3B35"/>
    <w:rsid w:val="004C3C55"/>
    <w:rsid w:val="004C4662"/>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050"/>
    <w:rsid w:val="005021C2"/>
    <w:rsid w:val="0050268E"/>
    <w:rsid w:val="0050318E"/>
    <w:rsid w:val="00504512"/>
    <w:rsid w:val="00504D78"/>
    <w:rsid w:val="00505FBD"/>
    <w:rsid w:val="00506557"/>
    <w:rsid w:val="005066E0"/>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E2"/>
    <w:rsid w:val="005464F6"/>
    <w:rsid w:val="005465A6"/>
    <w:rsid w:val="00546970"/>
    <w:rsid w:val="00546D33"/>
    <w:rsid w:val="00546F3E"/>
    <w:rsid w:val="005474B3"/>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204"/>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E32"/>
    <w:rsid w:val="00640E4E"/>
    <w:rsid w:val="00640F0A"/>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B0B"/>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9AB"/>
    <w:rsid w:val="006D7DA7"/>
    <w:rsid w:val="006E0100"/>
    <w:rsid w:val="006E062C"/>
    <w:rsid w:val="006E0F9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3"/>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359D"/>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1F5"/>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01C9"/>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9E2"/>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719"/>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76AC"/>
    <w:rsid w:val="0083778B"/>
    <w:rsid w:val="00840D9F"/>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03E"/>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54B"/>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1B3"/>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1DC"/>
    <w:rsid w:val="00927AAE"/>
    <w:rsid w:val="00931BD9"/>
    <w:rsid w:val="00932130"/>
    <w:rsid w:val="00932952"/>
    <w:rsid w:val="00933367"/>
    <w:rsid w:val="00933E80"/>
    <w:rsid w:val="00934396"/>
    <w:rsid w:val="009349BB"/>
    <w:rsid w:val="00935A7F"/>
    <w:rsid w:val="009365A6"/>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44E"/>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CAD"/>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22A"/>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34A"/>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4E1"/>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07A98"/>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185"/>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6AE1"/>
    <w:rsid w:val="00A670EF"/>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3B29"/>
    <w:rsid w:val="00AB4AB8"/>
    <w:rsid w:val="00AB4BAA"/>
    <w:rsid w:val="00AB52E6"/>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74B"/>
    <w:rsid w:val="00AF4AFF"/>
    <w:rsid w:val="00AF61A8"/>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598"/>
    <w:rsid w:val="00B24D34"/>
    <w:rsid w:val="00B25A7A"/>
    <w:rsid w:val="00B25C41"/>
    <w:rsid w:val="00B263DB"/>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E9C"/>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1FCE"/>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0E7F"/>
    <w:rsid w:val="00B629AC"/>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630C"/>
    <w:rsid w:val="00BC74D1"/>
    <w:rsid w:val="00BD0073"/>
    <w:rsid w:val="00BD48AC"/>
    <w:rsid w:val="00BD4A50"/>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B7"/>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608A"/>
    <w:rsid w:val="00C16757"/>
    <w:rsid w:val="00C17316"/>
    <w:rsid w:val="00C226CD"/>
    <w:rsid w:val="00C23524"/>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28F3"/>
    <w:rsid w:val="00C72EF4"/>
    <w:rsid w:val="00C7412A"/>
    <w:rsid w:val="00C74C5E"/>
    <w:rsid w:val="00C754E8"/>
    <w:rsid w:val="00C755E3"/>
    <w:rsid w:val="00C75D2F"/>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A791F"/>
    <w:rsid w:val="00CB0F89"/>
    <w:rsid w:val="00CB1F63"/>
    <w:rsid w:val="00CB2067"/>
    <w:rsid w:val="00CB2C53"/>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318"/>
    <w:rsid w:val="00CC66FA"/>
    <w:rsid w:val="00CC67A1"/>
    <w:rsid w:val="00CC71A0"/>
    <w:rsid w:val="00CC7B45"/>
    <w:rsid w:val="00CD0B1E"/>
    <w:rsid w:val="00CD1188"/>
    <w:rsid w:val="00CD15BB"/>
    <w:rsid w:val="00CD1812"/>
    <w:rsid w:val="00CD2ED1"/>
    <w:rsid w:val="00CD337B"/>
    <w:rsid w:val="00CD4CD9"/>
    <w:rsid w:val="00CD56FF"/>
    <w:rsid w:val="00CD63B2"/>
    <w:rsid w:val="00CD652C"/>
    <w:rsid w:val="00CD6B8F"/>
    <w:rsid w:val="00CD6CA5"/>
    <w:rsid w:val="00CD6FCC"/>
    <w:rsid w:val="00CD7B72"/>
    <w:rsid w:val="00CD7FEB"/>
    <w:rsid w:val="00CE0744"/>
    <w:rsid w:val="00CE0F52"/>
    <w:rsid w:val="00CE1237"/>
    <w:rsid w:val="00CE1A49"/>
    <w:rsid w:val="00CE277C"/>
    <w:rsid w:val="00CE292F"/>
    <w:rsid w:val="00CE2C47"/>
    <w:rsid w:val="00CE4A12"/>
    <w:rsid w:val="00CE4B16"/>
    <w:rsid w:val="00CE56BB"/>
    <w:rsid w:val="00CE59DC"/>
    <w:rsid w:val="00CE5B18"/>
    <w:rsid w:val="00CE5EBF"/>
    <w:rsid w:val="00CE7561"/>
    <w:rsid w:val="00CE75E3"/>
    <w:rsid w:val="00CF07BD"/>
    <w:rsid w:val="00CF0924"/>
    <w:rsid w:val="00CF0C35"/>
    <w:rsid w:val="00CF11F6"/>
    <w:rsid w:val="00CF1354"/>
    <w:rsid w:val="00CF1DF9"/>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844"/>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2C66"/>
    <w:rsid w:val="00D82CE5"/>
    <w:rsid w:val="00D83480"/>
    <w:rsid w:val="00D83497"/>
    <w:rsid w:val="00D8376C"/>
    <w:rsid w:val="00D83C50"/>
    <w:rsid w:val="00D84E2F"/>
    <w:rsid w:val="00D85D70"/>
    <w:rsid w:val="00D871CE"/>
    <w:rsid w:val="00D87270"/>
    <w:rsid w:val="00D91078"/>
    <w:rsid w:val="00D9127D"/>
    <w:rsid w:val="00D9196D"/>
    <w:rsid w:val="00D92036"/>
    <w:rsid w:val="00D92982"/>
    <w:rsid w:val="00D9383B"/>
    <w:rsid w:val="00D9485B"/>
    <w:rsid w:val="00D9537D"/>
    <w:rsid w:val="00D95A1E"/>
    <w:rsid w:val="00D9613D"/>
    <w:rsid w:val="00D9704D"/>
    <w:rsid w:val="00D9766F"/>
    <w:rsid w:val="00D977E9"/>
    <w:rsid w:val="00D97965"/>
    <w:rsid w:val="00D97B8A"/>
    <w:rsid w:val="00DA1854"/>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C74DD"/>
    <w:rsid w:val="00DD017F"/>
    <w:rsid w:val="00DD126B"/>
    <w:rsid w:val="00DD1AE7"/>
    <w:rsid w:val="00DD3166"/>
    <w:rsid w:val="00DD3666"/>
    <w:rsid w:val="00DD3A6E"/>
    <w:rsid w:val="00DD5DD1"/>
    <w:rsid w:val="00DD6064"/>
    <w:rsid w:val="00DD698D"/>
    <w:rsid w:val="00DD6D1A"/>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8E6"/>
    <w:rsid w:val="00E07B32"/>
    <w:rsid w:val="00E1060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DE0"/>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3CD0"/>
    <w:rsid w:val="00E84706"/>
    <w:rsid w:val="00E84B86"/>
    <w:rsid w:val="00E8504A"/>
    <w:rsid w:val="00E851D4"/>
    <w:rsid w:val="00E85443"/>
    <w:rsid w:val="00E85928"/>
    <w:rsid w:val="00E866D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5C4"/>
    <w:rsid w:val="00EB077B"/>
    <w:rsid w:val="00EB0D24"/>
    <w:rsid w:val="00EB21CF"/>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64DF"/>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761"/>
    <w:rsid w:val="00F26E23"/>
    <w:rsid w:val="00F276AD"/>
    <w:rsid w:val="00F27994"/>
    <w:rsid w:val="00F27FAF"/>
    <w:rsid w:val="00F30648"/>
    <w:rsid w:val="00F30828"/>
    <w:rsid w:val="00F313D6"/>
    <w:rsid w:val="00F31EE4"/>
    <w:rsid w:val="00F32194"/>
    <w:rsid w:val="00F33417"/>
    <w:rsid w:val="00F3387A"/>
    <w:rsid w:val="00F34480"/>
    <w:rsid w:val="00F34B14"/>
    <w:rsid w:val="00F34D65"/>
    <w:rsid w:val="00F34EDE"/>
    <w:rsid w:val="00F3519F"/>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05E"/>
    <w:rsid w:val="00F53352"/>
    <w:rsid w:val="00F54253"/>
    <w:rsid w:val="00F5450F"/>
    <w:rsid w:val="00F546BB"/>
    <w:rsid w:val="00F54D17"/>
    <w:rsid w:val="00F54F08"/>
    <w:rsid w:val="00F55C20"/>
    <w:rsid w:val="00F55D60"/>
    <w:rsid w:val="00F56374"/>
    <w:rsid w:val="00F56F87"/>
    <w:rsid w:val="00F570BF"/>
    <w:rsid w:val="00F57485"/>
    <w:rsid w:val="00F57752"/>
    <w:rsid w:val="00F607C5"/>
    <w:rsid w:val="00F60DEA"/>
    <w:rsid w:val="00F61363"/>
    <w:rsid w:val="00F6302A"/>
    <w:rsid w:val="00F63838"/>
    <w:rsid w:val="00F643D1"/>
    <w:rsid w:val="00F64C2B"/>
    <w:rsid w:val="00F64DC0"/>
    <w:rsid w:val="00F651BE"/>
    <w:rsid w:val="00F654A3"/>
    <w:rsid w:val="00F658BB"/>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D7F3D"/>
    <w:rsid w:val="00FE0490"/>
    <w:rsid w:val="00FE0655"/>
    <w:rsid w:val="00FE1CA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45A5"/>
    <w:rsid w:val="00FF48A3"/>
    <w:rsid w:val="00FF4955"/>
    <w:rsid w:val="00FF4CD9"/>
    <w:rsid w:val="00FF4F60"/>
    <w:rsid w:val="00FF4F61"/>
    <w:rsid w:val="00FF5673"/>
    <w:rsid w:val="00FF587A"/>
    <w:rsid w:val="00FF5C91"/>
    <w:rsid w:val="00FF68A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629A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629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9A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23"/>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2C593.94EADC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2C594.C0F9701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0475F-6726-4DF8-B967-78C1D68227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3.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5E1F75-76F6-4EC1-BB31-B1BBE545E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R1-1700713 On Enhanced Frequency Selective Precoding for MIMO Transmission</vt:lpstr>
    </vt:vector>
  </TitlesOfParts>
  <Manager/>
  <Company/>
  <LinksUpToDate>false</LinksUpToDate>
  <CharactersWithSpaces>8496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R1-1700713 On Enhanced Frequency Selective Precoding for MIMO Transmission</dc:title>
  <dc:subject/>
  <dc:creator/>
  <cp:keywords/>
  <dc:description/>
  <cp:lastModifiedBy/>
  <cp:revision>1</cp:revision>
  <dcterms:created xsi:type="dcterms:W3CDTF">2017-05-05T18:17:00Z</dcterms:created>
  <dcterms:modified xsi:type="dcterms:W3CDTF">2017-05-05T20:11:00Z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